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22" w:rsidRPr="00632BEF" w:rsidRDefault="00824F22" w:rsidP="0068006F">
      <w:pPr>
        <w:pStyle w:val="Heading1"/>
      </w:pPr>
      <w:bookmarkStart w:id="0" w:name="_GoBack"/>
      <w:bookmarkEnd w:id="0"/>
      <w:r>
        <w:rPr>
          <w:noProof/>
          <w:lang w:eastAsia="en-AU"/>
        </w:rPr>
        <w:drawing>
          <wp:anchor distT="0" distB="0" distL="114300" distR="114300" simplePos="0" relativeHeight="251659264" behindDoc="1" locked="0" layoutInCell="1" allowOverlap="1" wp14:anchorId="642F5EED" wp14:editId="08598657">
            <wp:simplePos x="0" y="0"/>
            <wp:positionH relativeFrom="column">
              <wp:posOffset>3596005</wp:posOffset>
            </wp:positionH>
            <wp:positionV relativeFrom="paragraph">
              <wp:posOffset>-453390</wp:posOffset>
            </wp:positionV>
            <wp:extent cx="2771775" cy="1257300"/>
            <wp:effectExtent l="0" t="0" r="9525" b="0"/>
            <wp:wrapTight wrapText="bothSides">
              <wp:wrapPolygon edited="0">
                <wp:start x="0" y="0"/>
                <wp:lineTo x="0" y="21273"/>
                <wp:lineTo x="21526" y="21273"/>
                <wp:lineTo x="21526" y="0"/>
                <wp:lineTo x="0" y="0"/>
              </wp:wrapPolygon>
            </wp:wrapTight>
            <wp:docPr id="2" name="Picture 2" descr="VA1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1_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1775" cy="1257300"/>
                    </a:xfrm>
                    <a:prstGeom prst="rect">
                      <a:avLst/>
                    </a:prstGeom>
                    <a:noFill/>
                  </pic:spPr>
                </pic:pic>
              </a:graphicData>
            </a:graphic>
            <wp14:sizeRelH relativeFrom="page">
              <wp14:pctWidth>0</wp14:pctWidth>
            </wp14:sizeRelH>
            <wp14:sizeRelV relativeFrom="page">
              <wp14:pctHeight>0</wp14:pctHeight>
            </wp14:sizeRelV>
          </wp:anchor>
        </w:drawing>
      </w:r>
      <w:r w:rsidR="007614F2">
        <w:t>20</w:t>
      </w:r>
      <w:r w:rsidR="0010500E">
        <w:t xml:space="preserve"> March 2014 </w:t>
      </w:r>
    </w:p>
    <w:p w:rsidR="00824F22" w:rsidRPr="00632BEF" w:rsidRDefault="00824F22" w:rsidP="00824F22">
      <w:pPr>
        <w:rPr>
          <w:rFonts w:cs="Arial"/>
        </w:rPr>
      </w:pPr>
    </w:p>
    <w:p w:rsidR="00824F22" w:rsidRPr="00632BEF" w:rsidRDefault="00824F22" w:rsidP="00824F22">
      <w:pPr>
        <w:rPr>
          <w:rFonts w:cs="Arial"/>
        </w:rPr>
      </w:pPr>
    </w:p>
    <w:p w:rsidR="00824F22" w:rsidRPr="0010500E" w:rsidRDefault="0010500E" w:rsidP="00824F22">
      <w:pPr>
        <w:rPr>
          <w:rFonts w:cs="Arial"/>
        </w:rPr>
      </w:pPr>
      <w:r w:rsidRPr="0010500E">
        <w:rPr>
          <w:rFonts w:cs="Arial"/>
          <w:color w:val="000000"/>
          <w:shd w:val="clear" w:color="auto" w:fill="FFFFFF"/>
        </w:rPr>
        <w:t>Committee Secretary</w:t>
      </w:r>
      <w:r w:rsidRPr="0010500E">
        <w:rPr>
          <w:rFonts w:cs="Arial"/>
          <w:color w:val="000000"/>
        </w:rPr>
        <w:br/>
      </w:r>
      <w:r w:rsidRPr="0010500E">
        <w:rPr>
          <w:rFonts w:cs="Arial"/>
          <w:color w:val="000000"/>
          <w:shd w:val="clear" w:color="auto" w:fill="FFFFFF"/>
        </w:rPr>
        <w:t>Senate Education and Employment Committees</w:t>
      </w:r>
      <w:r w:rsidRPr="0010500E">
        <w:rPr>
          <w:rFonts w:cs="Arial"/>
          <w:color w:val="000000"/>
        </w:rPr>
        <w:br/>
      </w:r>
      <w:r w:rsidRPr="0010500E">
        <w:rPr>
          <w:rFonts w:cs="Arial"/>
          <w:color w:val="000000"/>
          <w:shd w:val="clear" w:color="auto" w:fill="FFFFFF"/>
        </w:rPr>
        <w:t>PO Box 6100</w:t>
      </w:r>
      <w:r w:rsidRPr="0010500E">
        <w:rPr>
          <w:rFonts w:cs="Arial"/>
          <w:color w:val="000000"/>
        </w:rPr>
        <w:br/>
      </w:r>
      <w:r w:rsidRPr="0010500E">
        <w:rPr>
          <w:rFonts w:cs="Arial"/>
          <w:color w:val="000000"/>
          <w:shd w:val="clear" w:color="auto" w:fill="FFFFFF"/>
        </w:rPr>
        <w:t>Parliament House</w:t>
      </w:r>
      <w:r w:rsidRPr="0010500E">
        <w:rPr>
          <w:rFonts w:cs="Arial"/>
          <w:color w:val="000000"/>
        </w:rPr>
        <w:br/>
      </w:r>
      <w:r w:rsidRPr="0010500E">
        <w:rPr>
          <w:rFonts w:cs="Arial"/>
          <w:color w:val="000000"/>
          <w:shd w:val="clear" w:color="auto" w:fill="FFFFFF"/>
        </w:rPr>
        <w:t>Canberra ACT 2600</w:t>
      </w:r>
    </w:p>
    <w:p w:rsidR="0010500E" w:rsidRDefault="0010500E" w:rsidP="00824F22">
      <w:pPr>
        <w:rPr>
          <w:rFonts w:cs="Arial"/>
          <w:lang w:val="en"/>
        </w:rPr>
      </w:pPr>
    </w:p>
    <w:p w:rsidR="00824F22" w:rsidRPr="00632BEF" w:rsidRDefault="00824F22" w:rsidP="00824F22">
      <w:pPr>
        <w:rPr>
          <w:rFonts w:cs="Arial"/>
          <w:lang w:val="en"/>
        </w:rPr>
      </w:pPr>
      <w:r w:rsidRPr="00632BEF">
        <w:rPr>
          <w:rFonts w:cs="Arial"/>
          <w:lang w:val="en"/>
        </w:rPr>
        <w:t xml:space="preserve">Email: </w:t>
      </w:r>
      <w:r w:rsidR="0010500E" w:rsidRPr="0010500E">
        <w:rPr>
          <w:rFonts w:cs="Arial"/>
          <w:lang w:val="en"/>
        </w:rPr>
        <w:t>eec.sen@aph.gov.au</w:t>
      </w:r>
    </w:p>
    <w:p w:rsidR="00824F22" w:rsidRPr="0010500E" w:rsidRDefault="0010500E" w:rsidP="0010500E">
      <w:pPr>
        <w:pStyle w:val="Heading1"/>
        <w:rPr>
          <w:rFonts w:ascii="Arial" w:hAnsi="Arial" w:cs="Arial"/>
        </w:rPr>
      </w:pPr>
      <w:r>
        <w:rPr>
          <w:rFonts w:ascii="Arial" w:hAnsi="Arial" w:cs="Arial"/>
        </w:rPr>
        <w:t xml:space="preserve">Inquiry into </w:t>
      </w:r>
      <w:r w:rsidR="00F81F51">
        <w:rPr>
          <w:rFonts w:ascii="Arial" w:hAnsi="Arial" w:cs="Arial"/>
        </w:rPr>
        <w:t xml:space="preserve">the role of </w:t>
      </w:r>
      <w:r>
        <w:rPr>
          <w:rFonts w:ascii="Arial" w:hAnsi="Arial" w:cs="Arial"/>
        </w:rPr>
        <w:t>Technical and Further Education</w:t>
      </w:r>
      <w:r w:rsidR="00F81F51">
        <w:rPr>
          <w:rFonts w:ascii="Arial" w:hAnsi="Arial" w:cs="Arial"/>
        </w:rPr>
        <w:t xml:space="preserve"> system and its operation</w:t>
      </w:r>
      <w:r>
        <w:rPr>
          <w:rFonts w:ascii="Arial" w:hAnsi="Arial" w:cs="Arial"/>
        </w:rPr>
        <w:t xml:space="preserve"> </w:t>
      </w:r>
    </w:p>
    <w:p w:rsidR="00824F22" w:rsidRPr="00632BEF" w:rsidRDefault="00824F22" w:rsidP="00824F22">
      <w:pPr>
        <w:pStyle w:val="BodyText3"/>
        <w:jc w:val="left"/>
        <w:rPr>
          <w:sz w:val="24"/>
          <w:szCs w:val="24"/>
        </w:rPr>
      </w:pPr>
    </w:p>
    <w:p w:rsidR="00824F22" w:rsidRPr="0010500E" w:rsidRDefault="00824F22" w:rsidP="00824F22">
      <w:pPr>
        <w:pStyle w:val="BodyText3"/>
        <w:ind w:left="3600" w:hanging="3600"/>
        <w:jc w:val="left"/>
        <w:rPr>
          <w:b w:val="0"/>
          <w:sz w:val="24"/>
          <w:szCs w:val="24"/>
        </w:rPr>
      </w:pPr>
      <w:r w:rsidRPr="0010500E">
        <w:rPr>
          <w:b w:val="0"/>
          <w:sz w:val="24"/>
          <w:szCs w:val="24"/>
        </w:rPr>
        <w:t xml:space="preserve">Submission to: </w:t>
      </w:r>
      <w:r w:rsidR="0010500E" w:rsidRPr="0010500E">
        <w:rPr>
          <w:b w:val="0"/>
          <w:sz w:val="24"/>
          <w:szCs w:val="24"/>
        </w:rPr>
        <w:t xml:space="preserve">Senate Education and Employment Committees </w:t>
      </w:r>
      <w:r w:rsidRPr="0010500E">
        <w:rPr>
          <w:b w:val="0"/>
          <w:sz w:val="24"/>
          <w:szCs w:val="24"/>
        </w:rPr>
        <w:t xml:space="preserve"> </w:t>
      </w:r>
    </w:p>
    <w:p w:rsidR="00824F22" w:rsidRPr="0010500E" w:rsidRDefault="00B65705" w:rsidP="009A34E5">
      <w:pPr>
        <w:pStyle w:val="BodyText3"/>
        <w:pBdr>
          <w:bottom w:val="single" w:sz="12" w:space="1" w:color="auto"/>
        </w:pBdr>
        <w:jc w:val="left"/>
        <w:rPr>
          <w:b w:val="0"/>
          <w:sz w:val="24"/>
          <w:szCs w:val="24"/>
        </w:rPr>
      </w:pPr>
      <w:r>
        <w:rPr>
          <w:b w:val="0"/>
          <w:sz w:val="24"/>
          <w:szCs w:val="24"/>
        </w:rPr>
        <w:t>Response s</w:t>
      </w:r>
      <w:r w:rsidR="00824F22" w:rsidRPr="0010500E">
        <w:rPr>
          <w:b w:val="0"/>
          <w:sz w:val="24"/>
          <w:szCs w:val="24"/>
        </w:rPr>
        <w:t>ubmitted by:</w:t>
      </w:r>
      <w:r w:rsidR="007A4011">
        <w:rPr>
          <w:b w:val="0"/>
          <w:sz w:val="24"/>
          <w:szCs w:val="24"/>
        </w:rPr>
        <w:t xml:space="preserve"> </w:t>
      </w:r>
      <w:r w:rsidR="009A34E5">
        <w:rPr>
          <w:b w:val="0"/>
          <w:sz w:val="24"/>
          <w:szCs w:val="24"/>
        </w:rPr>
        <w:t>Maryanne Diamond</w:t>
      </w:r>
      <w:r w:rsidR="007A4011">
        <w:rPr>
          <w:b w:val="0"/>
          <w:sz w:val="24"/>
          <w:szCs w:val="24"/>
        </w:rPr>
        <w:t xml:space="preserve">, </w:t>
      </w:r>
      <w:r w:rsidR="009A34E5">
        <w:rPr>
          <w:b w:val="0"/>
          <w:sz w:val="24"/>
          <w:szCs w:val="24"/>
        </w:rPr>
        <w:t>General Manager, Advocacy and Engagement,</w:t>
      </w:r>
      <w:r w:rsidR="00F81F51">
        <w:rPr>
          <w:b w:val="0"/>
          <w:sz w:val="24"/>
          <w:szCs w:val="24"/>
        </w:rPr>
        <w:t xml:space="preserve"> Vision Australia</w:t>
      </w:r>
      <w:r w:rsidR="0010500E" w:rsidRPr="0010500E">
        <w:rPr>
          <w:b w:val="0"/>
          <w:sz w:val="24"/>
          <w:szCs w:val="24"/>
        </w:rPr>
        <w:t xml:space="preserve"> </w:t>
      </w:r>
    </w:p>
    <w:p w:rsidR="00824F22" w:rsidRPr="00632BEF" w:rsidRDefault="00824F22" w:rsidP="00824F22">
      <w:pPr>
        <w:pStyle w:val="BodyText3"/>
        <w:jc w:val="left"/>
        <w:rPr>
          <w:b w:val="0"/>
          <w:sz w:val="24"/>
          <w:szCs w:val="24"/>
        </w:rPr>
      </w:pPr>
    </w:p>
    <w:p w:rsidR="00824F22" w:rsidRPr="00B65705" w:rsidRDefault="00F81F51" w:rsidP="00824F22">
      <w:pPr>
        <w:pStyle w:val="Heading2"/>
        <w:rPr>
          <w:rFonts w:ascii="Arial" w:hAnsi="Arial" w:cs="Arial"/>
          <w:i w:val="0"/>
        </w:rPr>
      </w:pPr>
      <w:r>
        <w:rPr>
          <w:rFonts w:ascii="Arial" w:hAnsi="Arial" w:cs="Arial"/>
          <w:i w:val="0"/>
        </w:rPr>
        <w:t>I</w:t>
      </w:r>
      <w:r w:rsidR="00824F22" w:rsidRPr="00B65705">
        <w:rPr>
          <w:rFonts w:ascii="Arial" w:hAnsi="Arial" w:cs="Arial"/>
          <w:i w:val="0"/>
        </w:rPr>
        <w:t>NTRODUCTION</w:t>
      </w:r>
    </w:p>
    <w:p w:rsidR="00824F22" w:rsidRDefault="00824F22" w:rsidP="00824F22">
      <w:pPr>
        <w:autoSpaceDE w:val="0"/>
        <w:autoSpaceDN w:val="0"/>
        <w:adjustRightInd w:val="0"/>
        <w:rPr>
          <w:rFonts w:cs="Arial"/>
          <w:lang w:eastAsia="en-AU"/>
        </w:rPr>
      </w:pPr>
      <w:r w:rsidRPr="00632BEF">
        <w:rPr>
          <w:rFonts w:cs="Arial"/>
          <w:lang w:eastAsia="en-AU"/>
        </w:rPr>
        <w:t xml:space="preserve">Vision Australia is pleased to </w:t>
      </w:r>
      <w:r>
        <w:rPr>
          <w:rFonts w:cs="Arial"/>
          <w:lang w:eastAsia="en-AU"/>
        </w:rPr>
        <w:t xml:space="preserve">have the opportunity to </w:t>
      </w:r>
      <w:r w:rsidRPr="00632BEF">
        <w:rPr>
          <w:rFonts w:cs="Arial"/>
          <w:lang w:eastAsia="en-AU"/>
        </w:rPr>
        <w:t xml:space="preserve">provide </w:t>
      </w:r>
      <w:r w:rsidR="008962F0">
        <w:rPr>
          <w:rFonts w:cs="Arial"/>
          <w:lang w:eastAsia="en-AU"/>
        </w:rPr>
        <w:t>input</w:t>
      </w:r>
      <w:r w:rsidRPr="00632BEF">
        <w:rPr>
          <w:rFonts w:cs="Arial"/>
          <w:lang w:eastAsia="en-AU"/>
        </w:rPr>
        <w:t xml:space="preserve"> </w:t>
      </w:r>
      <w:r w:rsidR="00F103AC">
        <w:rPr>
          <w:rFonts w:cs="Arial"/>
          <w:lang w:eastAsia="en-AU"/>
        </w:rPr>
        <w:t>in</w:t>
      </w:r>
      <w:r w:rsidR="004D2D50">
        <w:rPr>
          <w:rFonts w:cs="Arial"/>
          <w:lang w:eastAsia="en-AU"/>
        </w:rPr>
        <w:t xml:space="preserve">to the Inquiry into </w:t>
      </w:r>
      <w:r w:rsidR="00F81F51">
        <w:rPr>
          <w:rFonts w:cs="Arial"/>
          <w:lang w:eastAsia="en-AU"/>
        </w:rPr>
        <w:t xml:space="preserve">the role of </w:t>
      </w:r>
      <w:r w:rsidR="0068006F">
        <w:rPr>
          <w:rFonts w:cs="Arial"/>
          <w:lang w:eastAsia="en-AU"/>
        </w:rPr>
        <w:t xml:space="preserve">the </w:t>
      </w:r>
      <w:r w:rsidR="004D2D50">
        <w:rPr>
          <w:rFonts w:cs="Arial"/>
          <w:lang w:eastAsia="en-AU"/>
        </w:rPr>
        <w:t>Technical and Further Education (TAFE)</w:t>
      </w:r>
      <w:r w:rsidR="00F81F51">
        <w:rPr>
          <w:rFonts w:cs="Arial"/>
          <w:lang w:eastAsia="en-AU"/>
        </w:rPr>
        <w:t xml:space="preserve"> system and its operation, </w:t>
      </w:r>
      <w:r w:rsidR="008962F0">
        <w:rPr>
          <w:rFonts w:cs="Arial"/>
          <w:lang w:eastAsia="en-AU"/>
        </w:rPr>
        <w:t>and to draw attention to the unique needs of</w:t>
      </w:r>
      <w:r w:rsidR="0041197E">
        <w:rPr>
          <w:rFonts w:cs="Arial"/>
          <w:lang w:eastAsia="en-AU"/>
        </w:rPr>
        <w:t xml:space="preserve"> students</w:t>
      </w:r>
      <w:r w:rsidR="008962F0">
        <w:rPr>
          <w:rFonts w:cs="Arial"/>
          <w:lang w:eastAsia="en-AU"/>
        </w:rPr>
        <w:t xml:space="preserve"> </w:t>
      </w:r>
      <w:r w:rsidRPr="00632BEF">
        <w:rPr>
          <w:rFonts w:cs="Arial"/>
          <w:lang w:eastAsia="en-AU"/>
        </w:rPr>
        <w:t>who are blind</w:t>
      </w:r>
      <w:r w:rsidR="008962F0">
        <w:rPr>
          <w:rFonts w:cs="Arial"/>
          <w:lang w:eastAsia="en-AU"/>
        </w:rPr>
        <w:t xml:space="preserve"> or have low vision in the TAFE system. </w:t>
      </w:r>
      <w:r w:rsidR="004D2D50">
        <w:rPr>
          <w:rFonts w:cs="Arial"/>
          <w:lang w:eastAsia="en-AU"/>
        </w:rPr>
        <w:t xml:space="preserve"> </w:t>
      </w:r>
    </w:p>
    <w:p w:rsidR="00824F22" w:rsidRDefault="00824F22" w:rsidP="00824F22">
      <w:pPr>
        <w:autoSpaceDE w:val="0"/>
        <w:autoSpaceDN w:val="0"/>
        <w:adjustRightInd w:val="0"/>
        <w:rPr>
          <w:rFonts w:cs="Arial"/>
          <w:lang w:eastAsia="en-AU"/>
        </w:rPr>
      </w:pPr>
    </w:p>
    <w:p w:rsidR="00824F22" w:rsidRDefault="004D2D50" w:rsidP="00824F22">
      <w:pPr>
        <w:autoSpaceDE w:val="0"/>
        <w:autoSpaceDN w:val="0"/>
        <w:adjustRightInd w:val="0"/>
        <w:rPr>
          <w:rFonts w:cs="Arial"/>
          <w:lang w:eastAsia="en-AU"/>
        </w:rPr>
      </w:pPr>
      <w:r>
        <w:rPr>
          <w:rFonts w:cs="Arial"/>
          <w:lang w:eastAsia="en-AU"/>
        </w:rPr>
        <w:t xml:space="preserve">In this submission we respond </w:t>
      </w:r>
      <w:r w:rsidR="002A510A">
        <w:rPr>
          <w:rFonts w:cs="Arial"/>
          <w:lang w:eastAsia="en-AU"/>
        </w:rPr>
        <w:t xml:space="preserve">specifically </w:t>
      </w:r>
      <w:r>
        <w:rPr>
          <w:rFonts w:cs="Arial"/>
          <w:lang w:eastAsia="en-AU"/>
        </w:rPr>
        <w:t>to</w:t>
      </w:r>
      <w:r w:rsidR="002A510A">
        <w:rPr>
          <w:rFonts w:cs="Arial"/>
          <w:lang w:eastAsia="en-AU"/>
        </w:rPr>
        <w:t xml:space="preserve"> the following Terms of R</w:t>
      </w:r>
      <w:r w:rsidR="007A4011">
        <w:rPr>
          <w:rFonts w:cs="Arial"/>
          <w:lang w:eastAsia="en-AU"/>
        </w:rPr>
        <w:t>eference</w:t>
      </w:r>
      <w:r>
        <w:rPr>
          <w:rFonts w:cs="Arial"/>
          <w:lang w:eastAsia="en-AU"/>
        </w:rPr>
        <w:t xml:space="preserve">:  </w:t>
      </w:r>
    </w:p>
    <w:p w:rsidR="002A510A" w:rsidRPr="002A510A" w:rsidRDefault="00F103AC" w:rsidP="002A510A">
      <w:pPr>
        <w:pStyle w:val="ListParagraph"/>
        <w:numPr>
          <w:ilvl w:val="0"/>
          <w:numId w:val="3"/>
        </w:numPr>
        <w:autoSpaceDE w:val="0"/>
        <w:autoSpaceDN w:val="0"/>
        <w:adjustRightInd w:val="0"/>
        <w:rPr>
          <w:rFonts w:cs="Arial"/>
          <w:lang w:eastAsia="en-AU"/>
        </w:rPr>
      </w:pPr>
      <w:r>
        <w:rPr>
          <w:rFonts w:cs="Arial"/>
          <w:lang w:eastAsia="en-AU"/>
        </w:rPr>
        <w:t>t</w:t>
      </w:r>
      <w:r w:rsidR="002A510A" w:rsidRPr="002A510A">
        <w:rPr>
          <w:rFonts w:cs="Arial"/>
          <w:lang w:eastAsia="en-AU"/>
        </w:rPr>
        <w:t>he development of opportunities for Australians to improve themselves and increase their life and employment prospects;</w:t>
      </w:r>
    </w:p>
    <w:p w:rsidR="002A510A" w:rsidRPr="002A510A" w:rsidRDefault="00F103AC" w:rsidP="002A510A">
      <w:pPr>
        <w:pStyle w:val="ListParagraph"/>
        <w:numPr>
          <w:ilvl w:val="0"/>
          <w:numId w:val="3"/>
        </w:numPr>
        <w:autoSpaceDE w:val="0"/>
        <w:autoSpaceDN w:val="0"/>
        <w:adjustRightInd w:val="0"/>
        <w:rPr>
          <w:rFonts w:cs="Arial"/>
          <w:lang w:eastAsia="en-AU"/>
        </w:rPr>
      </w:pPr>
      <w:r>
        <w:rPr>
          <w:rFonts w:cs="Arial"/>
          <w:lang w:eastAsia="en-AU"/>
        </w:rPr>
        <w:t>t</w:t>
      </w:r>
      <w:r w:rsidR="002A510A" w:rsidRPr="002A510A">
        <w:rPr>
          <w:rFonts w:cs="Arial"/>
          <w:lang w:eastAsia="en-AU"/>
        </w:rPr>
        <w:t>he delivery of services and programs to support….disadvantaged individuals to access training and skills and through them a pathway to employment</w:t>
      </w:r>
      <w:r w:rsidR="002A510A">
        <w:rPr>
          <w:rFonts w:cs="Arial"/>
          <w:lang w:eastAsia="en-AU"/>
        </w:rPr>
        <w:t>; and</w:t>
      </w:r>
    </w:p>
    <w:p w:rsidR="002A510A" w:rsidRPr="002A510A" w:rsidRDefault="00F103AC" w:rsidP="002A510A">
      <w:pPr>
        <w:pStyle w:val="ListParagraph"/>
        <w:numPr>
          <w:ilvl w:val="0"/>
          <w:numId w:val="3"/>
        </w:numPr>
        <w:autoSpaceDE w:val="0"/>
        <w:autoSpaceDN w:val="0"/>
        <w:adjustRightInd w:val="0"/>
        <w:rPr>
          <w:rFonts w:cs="Arial"/>
          <w:lang w:eastAsia="en-AU"/>
        </w:rPr>
      </w:pPr>
      <w:r>
        <w:rPr>
          <w:rFonts w:cs="Arial"/>
          <w:lang w:eastAsia="en-AU"/>
        </w:rPr>
        <w:t>t</w:t>
      </w:r>
      <w:r w:rsidR="002A510A" w:rsidRPr="002A510A">
        <w:rPr>
          <w:rFonts w:cs="Arial"/>
          <w:lang w:eastAsia="en-AU"/>
        </w:rPr>
        <w:t>he operation of a competitive training market</w:t>
      </w:r>
      <w:r w:rsidR="002A510A">
        <w:rPr>
          <w:rFonts w:cs="Arial"/>
          <w:lang w:eastAsia="en-AU"/>
        </w:rPr>
        <w:t xml:space="preserve">. </w:t>
      </w:r>
    </w:p>
    <w:p w:rsidR="002A510A" w:rsidRDefault="002A510A" w:rsidP="00824F22">
      <w:pPr>
        <w:autoSpaceDE w:val="0"/>
        <w:autoSpaceDN w:val="0"/>
        <w:adjustRightInd w:val="0"/>
        <w:rPr>
          <w:rFonts w:cs="Arial"/>
          <w:lang w:eastAsia="en-AU"/>
        </w:rPr>
      </w:pPr>
    </w:p>
    <w:p w:rsidR="002A510A" w:rsidRPr="002A510A" w:rsidRDefault="002A510A" w:rsidP="00824F22">
      <w:pPr>
        <w:autoSpaceDE w:val="0"/>
        <w:autoSpaceDN w:val="0"/>
        <w:adjustRightInd w:val="0"/>
        <w:rPr>
          <w:rFonts w:cs="Arial"/>
          <w:b/>
          <w:sz w:val="28"/>
          <w:szCs w:val="28"/>
          <w:lang w:eastAsia="en-AU"/>
        </w:rPr>
      </w:pPr>
      <w:r w:rsidRPr="002A510A">
        <w:rPr>
          <w:rFonts w:cs="Arial"/>
          <w:b/>
          <w:sz w:val="28"/>
          <w:szCs w:val="28"/>
          <w:lang w:eastAsia="en-AU"/>
        </w:rPr>
        <w:t>S</w:t>
      </w:r>
      <w:r w:rsidR="00F81F51">
        <w:rPr>
          <w:rFonts w:cs="Arial"/>
          <w:b/>
          <w:sz w:val="28"/>
          <w:szCs w:val="28"/>
          <w:lang w:eastAsia="en-AU"/>
        </w:rPr>
        <w:t>UMMARY</w:t>
      </w:r>
    </w:p>
    <w:p w:rsidR="00824F22" w:rsidRDefault="002A510A" w:rsidP="000B0BCD">
      <w:pPr>
        <w:pStyle w:val="ListParagraph"/>
        <w:numPr>
          <w:ilvl w:val="0"/>
          <w:numId w:val="4"/>
        </w:numPr>
        <w:autoSpaceDE w:val="0"/>
        <w:autoSpaceDN w:val="0"/>
        <w:adjustRightInd w:val="0"/>
        <w:rPr>
          <w:rFonts w:cs="Arial"/>
          <w:lang w:eastAsia="en-AU"/>
        </w:rPr>
      </w:pPr>
      <w:r>
        <w:rPr>
          <w:rFonts w:cs="Arial"/>
          <w:lang w:eastAsia="en-AU"/>
        </w:rPr>
        <w:t>T</w:t>
      </w:r>
      <w:r w:rsidR="00182327" w:rsidRPr="009F5416">
        <w:rPr>
          <w:rFonts w:cs="Arial"/>
          <w:lang w:eastAsia="en-AU"/>
        </w:rPr>
        <w:t>he</w:t>
      </w:r>
      <w:r w:rsidR="00F81F51">
        <w:rPr>
          <w:rFonts w:cs="Arial"/>
          <w:lang w:eastAsia="en-AU"/>
        </w:rPr>
        <w:t xml:space="preserve"> </w:t>
      </w:r>
      <w:r w:rsidR="00182327" w:rsidRPr="009F5416">
        <w:rPr>
          <w:rFonts w:cs="Arial"/>
          <w:lang w:eastAsia="en-AU"/>
        </w:rPr>
        <w:t>TAFE environment offers people who are blind or have low vision</w:t>
      </w:r>
      <w:r w:rsidR="00154F0C" w:rsidRPr="009F5416">
        <w:rPr>
          <w:rFonts w:cs="Arial"/>
          <w:lang w:eastAsia="en-AU"/>
        </w:rPr>
        <w:t xml:space="preserve"> </w:t>
      </w:r>
      <w:r w:rsidR="009F5416">
        <w:rPr>
          <w:rFonts w:cs="Arial"/>
          <w:lang w:eastAsia="en-AU"/>
        </w:rPr>
        <w:t xml:space="preserve">a supportive environment in which to </w:t>
      </w:r>
      <w:r w:rsidR="00154F0C" w:rsidRPr="009F5416">
        <w:rPr>
          <w:rFonts w:cs="Arial"/>
          <w:lang w:eastAsia="en-AU"/>
        </w:rPr>
        <w:t>gain a well recognised qualification</w:t>
      </w:r>
      <w:r w:rsidR="00154F0C" w:rsidRPr="009F5416">
        <w:rPr>
          <w:rFonts w:eastAsia="Times New Roman" w:cs="Arial"/>
        </w:rPr>
        <w:t>.</w:t>
      </w:r>
      <w:r w:rsidR="004D2D50" w:rsidRPr="009F5416">
        <w:rPr>
          <w:rFonts w:cs="Arial"/>
          <w:lang w:eastAsia="en-AU"/>
        </w:rPr>
        <w:t xml:space="preserve"> </w:t>
      </w:r>
    </w:p>
    <w:p w:rsidR="00F103AC" w:rsidRPr="00DA7948" w:rsidRDefault="00DA7948" w:rsidP="000B0BCD">
      <w:pPr>
        <w:pStyle w:val="ListParagraph"/>
        <w:numPr>
          <w:ilvl w:val="0"/>
          <w:numId w:val="4"/>
        </w:numPr>
        <w:autoSpaceDE w:val="0"/>
        <w:autoSpaceDN w:val="0"/>
        <w:adjustRightInd w:val="0"/>
        <w:rPr>
          <w:rFonts w:cs="Arial"/>
          <w:lang w:eastAsia="en-AU"/>
        </w:rPr>
      </w:pPr>
      <w:r>
        <w:rPr>
          <w:rFonts w:cs="Arial"/>
          <w:lang w:eastAsia="en-AU"/>
        </w:rPr>
        <w:t>Well established and well resourced institutions such as TAFE are more able to provide dedicated diversity, disability and other support services to students who are blind or have low vision, including</w:t>
      </w:r>
      <w:r w:rsidR="0041197E">
        <w:rPr>
          <w:rFonts w:cs="Arial"/>
          <w:lang w:eastAsia="en-AU"/>
        </w:rPr>
        <w:t xml:space="preserve"> </w:t>
      </w:r>
      <w:r w:rsidR="001F2082">
        <w:rPr>
          <w:rFonts w:cs="Arial"/>
          <w:lang w:eastAsia="en-AU"/>
        </w:rPr>
        <w:t>the ability to make</w:t>
      </w:r>
      <w:r>
        <w:rPr>
          <w:rFonts w:cs="Arial"/>
          <w:lang w:eastAsia="en-AU"/>
        </w:rPr>
        <w:t xml:space="preserve"> </w:t>
      </w:r>
      <w:r w:rsidR="00F81F51" w:rsidRPr="00DA7948">
        <w:rPr>
          <w:rFonts w:cs="Arial"/>
          <w:lang w:eastAsia="en-AU"/>
        </w:rPr>
        <w:t>reasonable adjustments</w:t>
      </w:r>
      <w:r>
        <w:rPr>
          <w:rFonts w:cs="Arial"/>
          <w:lang w:eastAsia="en-AU"/>
        </w:rPr>
        <w:t xml:space="preserve"> to enable students to meet the inherent requirements of the</w:t>
      </w:r>
      <w:r w:rsidR="0041197E">
        <w:rPr>
          <w:rFonts w:cs="Arial"/>
          <w:lang w:eastAsia="en-AU"/>
        </w:rPr>
        <w:t>ir</w:t>
      </w:r>
      <w:r>
        <w:rPr>
          <w:rFonts w:cs="Arial"/>
          <w:lang w:eastAsia="en-AU"/>
        </w:rPr>
        <w:t xml:space="preserve"> course</w:t>
      </w:r>
      <w:r w:rsidR="00F81F51" w:rsidRPr="00DA7948">
        <w:rPr>
          <w:rFonts w:cs="Arial"/>
          <w:lang w:eastAsia="en-AU"/>
        </w:rPr>
        <w:t xml:space="preserve">. </w:t>
      </w:r>
    </w:p>
    <w:p w:rsidR="00F81F51" w:rsidRDefault="00DA7948" w:rsidP="000B0BCD">
      <w:pPr>
        <w:pStyle w:val="ListParagraph"/>
        <w:numPr>
          <w:ilvl w:val="0"/>
          <w:numId w:val="4"/>
        </w:numPr>
        <w:autoSpaceDE w:val="0"/>
        <w:autoSpaceDN w:val="0"/>
        <w:adjustRightInd w:val="0"/>
        <w:rPr>
          <w:rFonts w:cs="Arial"/>
          <w:lang w:eastAsia="en-AU"/>
        </w:rPr>
      </w:pPr>
      <w:r>
        <w:rPr>
          <w:rFonts w:cs="Arial"/>
          <w:lang w:eastAsia="en-AU"/>
        </w:rPr>
        <w:t>Public funding of TAFE must be</w:t>
      </w:r>
      <w:r w:rsidR="0041197E">
        <w:rPr>
          <w:rFonts w:cs="Arial"/>
          <w:lang w:eastAsia="en-AU"/>
        </w:rPr>
        <w:t xml:space="preserve"> both</w:t>
      </w:r>
      <w:r>
        <w:rPr>
          <w:rFonts w:cs="Arial"/>
          <w:lang w:eastAsia="en-AU"/>
        </w:rPr>
        <w:t xml:space="preserve"> preserved and increased to ensure that people who are blind or have low vision do not experience barriers to accessing education and meaningful employment.   </w:t>
      </w:r>
      <w:r w:rsidR="00F81F51">
        <w:rPr>
          <w:rFonts w:cs="Arial"/>
          <w:lang w:eastAsia="en-AU"/>
        </w:rPr>
        <w:t xml:space="preserve">  </w:t>
      </w:r>
    </w:p>
    <w:p w:rsidR="00F81F51" w:rsidRPr="00F81F51" w:rsidRDefault="00F81F51" w:rsidP="00F81F51">
      <w:pPr>
        <w:autoSpaceDE w:val="0"/>
        <w:autoSpaceDN w:val="0"/>
        <w:adjustRightInd w:val="0"/>
        <w:rPr>
          <w:rFonts w:cs="Arial"/>
          <w:lang w:eastAsia="en-AU"/>
        </w:rPr>
      </w:pPr>
    </w:p>
    <w:p w:rsidR="00824F22" w:rsidRPr="00FC460F" w:rsidRDefault="00824F22" w:rsidP="00FC460F">
      <w:pPr>
        <w:pStyle w:val="Heading2"/>
        <w:rPr>
          <w:rFonts w:ascii="Arial" w:hAnsi="Arial" w:cs="Arial"/>
          <w:i w:val="0"/>
        </w:rPr>
      </w:pPr>
      <w:bookmarkStart w:id="1" w:name="OLE_LINK3"/>
      <w:bookmarkStart w:id="2" w:name="OLE_LINK4"/>
      <w:r w:rsidRPr="00FC460F">
        <w:rPr>
          <w:rFonts w:ascii="Arial" w:hAnsi="Arial" w:cs="Arial"/>
          <w:i w:val="0"/>
        </w:rPr>
        <w:t>A</w:t>
      </w:r>
      <w:r w:rsidR="00F81F51">
        <w:rPr>
          <w:rFonts w:ascii="Arial" w:hAnsi="Arial" w:cs="Arial"/>
          <w:i w:val="0"/>
        </w:rPr>
        <w:t xml:space="preserve">BOUT </w:t>
      </w:r>
      <w:r w:rsidRPr="00FC460F">
        <w:rPr>
          <w:rFonts w:ascii="Arial" w:hAnsi="Arial" w:cs="Arial"/>
          <w:i w:val="0"/>
        </w:rPr>
        <w:t>V</w:t>
      </w:r>
      <w:r w:rsidR="00F81F51">
        <w:rPr>
          <w:rFonts w:ascii="Arial" w:hAnsi="Arial" w:cs="Arial"/>
          <w:i w:val="0"/>
        </w:rPr>
        <w:t>ISION AUSTRALIA</w:t>
      </w:r>
    </w:p>
    <w:p w:rsidR="00AD51D9" w:rsidRDefault="00824F22" w:rsidP="00824F22">
      <w:pPr>
        <w:rPr>
          <w:rFonts w:cs="Arial"/>
        </w:rPr>
      </w:pPr>
      <w:r w:rsidRPr="00632BEF">
        <w:rPr>
          <w:rFonts w:cs="Arial"/>
        </w:rPr>
        <w:t>Vision Australia is Australia’s largest provider of se</w:t>
      </w:r>
      <w:r w:rsidR="008C36EE">
        <w:rPr>
          <w:rFonts w:cs="Arial"/>
        </w:rPr>
        <w:t xml:space="preserve">rvices to people who are blind or </w:t>
      </w:r>
      <w:r w:rsidRPr="00632BEF">
        <w:rPr>
          <w:rFonts w:cs="Arial"/>
        </w:rPr>
        <w:t xml:space="preserve">have low vision. </w:t>
      </w:r>
      <w:r w:rsidR="00AD51D9">
        <w:rPr>
          <w:rFonts w:cs="Arial"/>
        </w:rPr>
        <w:t>W</w:t>
      </w:r>
      <w:r w:rsidR="00AD51D9" w:rsidRPr="00AD51D9">
        <w:rPr>
          <w:rFonts w:cs="Arial"/>
        </w:rPr>
        <w:t xml:space="preserve">e currently provide services to </w:t>
      </w:r>
      <w:r w:rsidR="00041403">
        <w:rPr>
          <w:rFonts w:cs="Arial"/>
        </w:rPr>
        <w:t xml:space="preserve">over </w:t>
      </w:r>
      <w:r w:rsidR="00AD51D9" w:rsidRPr="00AD51D9">
        <w:rPr>
          <w:rFonts w:cs="Arial"/>
        </w:rPr>
        <w:t>3</w:t>
      </w:r>
      <w:r w:rsidR="00041403">
        <w:rPr>
          <w:rFonts w:cs="Arial"/>
        </w:rPr>
        <w:t>0</w:t>
      </w:r>
      <w:r w:rsidR="00AD51D9" w:rsidRPr="00AD51D9">
        <w:rPr>
          <w:rFonts w:cs="Arial"/>
        </w:rPr>
        <w:t xml:space="preserve">,000 clients across 28 office </w:t>
      </w:r>
      <w:r w:rsidR="00AD51D9" w:rsidRPr="00AD51D9">
        <w:rPr>
          <w:rFonts w:cs="Arial"/>
        </w:rPr>
        <w:lastRenderedPageBreak/>
        <w:t>locations throughout Queensland, New South Wales, the Australian Capital Territory</w:t>
      </w:r>
      <w:r w:rsidR="007A4011">
        <w:rPr>
          <w:rFonts w:cs="Arial"/>
        </w:rPr>
        <w:t>,</w:t>
      </w:r>
      <w:r w:rsidR="00AD51D9" w:rsidRPr="00AD51D9">
        <w:rPr>
          <w:rFonts w:cs="Arial"/>
        </w:rPr>
        <w:t xml:space="preserve"> and Victoria. </w:t>
      </w:r>
      <w:r w:rsidR="00AD51D9" w:rsidRPr="00AD51D9">
        <w:rPr>
          <w:rFonts w:cs="Arial"/>
          <w:lang w:val="en"/>
        </w:rPr>
        <w:t>Clinics are also held in 29 other locations, in addition to mobile outreach services in the Northern Territory and Tasmania.</w:t>
      </w:r>
    </w:p>
    <w:p w:rsidR="00AD51D9" w:rsidRDefault="00AD51D9" w:rsidP="00824F22">
      <w:pPr>
        <w:rPr>
          <w:rFonts w:cs="Arial"/>
        </w:rPr>
      </w:pPr>
    </w:p>
    <w:p w:rsidR="009B0C01" w:rsidRDefault="00824F22" w:rsidP="009B0C01">
      <w:pPr>
        <w:rPr>
          <w:rFonts w:cs="Arial"/>
        </w:rPr>
      </w:pPr>
      <w:r w:rsidRPr="00632BEF">
        <w:rPr>
          <w:rFonts w:cs="Arial"/>
        </w:rPr>
        <w:t>Our vision is that people who are blind or have low vision will increasingly have the choice to participate fully in every facet of life in the community.</w:t>
      </w:r>
      <w:r w:rsidR="00AD51D9" w:rsidRPr="00AD51D9">
        <w:rPr>
          <w:rFonts w:cs="Arial"/>
        </w:rPr>
        <w:t xml:space="preserve"> </w:t>
      </w:r>
      <w:r w:rsidR="00AD51D9" w:rsidRPr="00632BEF">
        <w:rPr>
          <w:rFonts w:cs="Arial"/>
        </w:rPr>
        <w:t>To help realise this goal, we are committed to providing high-quality services to the community of people who are blind or have low vision, and their families</w:t>
      </w:r>
      <w:r w:rsidR="00AD51D9">
        <w:rPr>
          <w:rFonts w:cs="Arial"/>
        </w:rPr>
        <w:t>. These</w:t>
      </w:r>
      <w:r w:rsidR="00041403">
        <w:rPr>
          <w:rFonts w:cs="Arial"/>
        </w:rPr>
        <w:t xml:space="preserve"> services</w:t>
      </w:r>
      <w:r w:rsidR="00AD51D9">
        <w:rPr>
          <w:rFonts w:cs="Arial"/>
        </w:rPr>
        <w:t xml:space="preserve"> include education and employment support, advocacy</w:t>
      </w:r>
      <w:r w:rsidR="00041403">
        <w:rPr>
          <w:rFonts w:cs="Arial"/>
        </w:rPr>
        <w:t>,</w:t>
      </w:r>
      <w:r w:rsidR="00AD51D9">
        <w:rPr>
          <w:rFonts w:cs="Arial"/>
        </w:rPr>
        <w:t xml:space="preserve"> and technology services</w:t>
      </w:r>
      <w:bookmarkEnd w:id="1"/>
      <w:bookmarkEnd w:id="2"/>
      <w:r w:rsidR="00041403">
        <w:rPr>
          <w:rFonts w:cs="Arial"/>
        </w:rPr>
        <w:t xml:space="preserve">. </w:t>
      </w:r>
    </w:p>
    <w:p w:rsidR="000B0BCD" w:rsidRDefault="000B0BCD" w:rsidP="00FC460F">
      <w:pPr>
        <w:pStyle w:val="Heading2"/>
        <w:rPr>
          <w:rFonts w:ascii="Arial" w:eastAsiaTheme="minorHAnsi" w:hAnsi="Arial" w:cs="Arial"/>
          <w:i w:val="0"/>
        </w:rPr>
      </w:pPr>
    </w:p>
    <w:p w:rsidR="009B0C01" w:rsidRDefault="009B0C01" w:rsidP="00FC460F">
      <w:pPr>
        <w:pStyle w:val="Heading2"/>
        <w:rPr>
          <w:rFonts w:ascii="Arial" w:eastAsiaTheme="minorHAnsi" w:hAnsi="Arial" w:cs="Arial"/>
          <w:i w:val="0"/>
        </w:rPr>
      </w:pPr>
      <w:r w:rsidRPr="00FC460F">
        <w:rPr>
          <w:rFonts w:ascii="Arial" w:eastAsiaTheme="minorHAnsi" w:hAnsi="Arial" w:cs="Arial"/>
          <w:i w:val="0"/>
        </w:rPr>
        <w:t>T</w:t>
      </w:r>
      <w:r w:rsidR="00F81F51">
        <w:rPr>
          <w:rFonts w:ascii="Arial" w:eastAsiaTheme="minorHAnsi" w:hAnsi="Arial" w:cs="Arial"/>
          <w:i w:val="0"/>
        </w:rPr>
        <w:t xml:space="preserve">ERMS OF </w:t>
      </w:r>
      <w:r w:rsidRPr="00FC460F">
        <w:rPr>
          <w:rFonts w:ascii="Arial" w:eastAsiaTheme="minorHAnsi" w:hAnsi="Arial" w:cs="Arial"/>
          <w:i w:val="0"/>
        </w:rPr>
        <w:t>R</w:t>
      </w:r>
      <w:r w:rsidR="00F81F51">
        <w:rPr>
          <w:rFonts w:ascii="Arial" w:eastAsiaTheme="minorHAnsi" w:hAnsi="Arial" w:cs="Arial"/>
          <w:i w:val="0"/>
        </w:rPr>
        <w:t>EFERENCE</w:t>
      </w:r>
      <w:r w:rsidRPr="00FC460F">
        <w:rPr>
          <w:rFonts w:ascii="Arial" w:eastAsiaTheme="minorHAnsi" w:hAnsi="Arial" w:cs="Arial"/>
          <w:i w:val="0"/>
        </w:rPr>
        <w:t xml:space="preserve"> </w:t>
      </w:r>
    </w:p>
    <w:p w:rsidR="002A510A" w:rsidRPr="002A510A" w:rsidRDefault="002A510A" w:rsidP="002A510A">
      <w:pPr>
        <w:autoSpaceDE w:val="0"/>
        <w:autoSpaceDN w:val="0"/>
        <w:adjustRightInd w:val="0"/>
        <w:rPr>
          <w:rFonts w:cs="Arial"/>
          <w:b/>
          <w:lang w:eastAsia="en-AU"/>
        </w:rPr>
      </w:pPr>
      <w:r w:rsidRPr="002A510A">
        <w:rPr>
          <w:rFonts w:cs="Arial"/>
          <w:b/>
          <w:lang w:eastAsia="en-AU"/>
        </w:rPr>
        <w:t xml:space="preserve">The </w:t>
      </w:r>
      <w:r>
        <w:rPr>
          <w:rFonts w:cs="Arial"/>
          <w:b/>
          <w:lang w:eastAsia="en-AU"/>
        </w:rPr>
        <w:t xml:space="preserve">role played by TAFEs in the </w:t>
      </w:r>
      <w:r w:rsidRPr="002A510A">
        <w:rPr>
          <w:rFonts w:cs="Arial"/>
          <w:b/>
          <w:lang w:eastAsia="en-AU"/>
        </w:rPr>
        <w:t>development of opportunities for Australians to improve themselves and increase their life and employment prospects</w:t>
      </w:r>
    </w:p>
    <w:p w:rsidR="002A510A" w:rsidRDefault="002A510A" w:rsidP="002A510A"/>
    <w:p w:rsidR="00BE675D" w:rsidRDefault="007A4011" w:rsidP="00F44E3E">
      <w:pPr>
        <w:jc w:val="both"/>
        <w:rPr>
          <w:rFonts w:cs="Arial"/>
        </w:rPr>
      </w:pPr>
      <w:r>
        <w:rPr>
          <w:rFonts w:cs="Arial"/>
        </w:rPr>
        <w:t>Our work with blind and low vision clients tells us that the nature of the TAFE environment, with</w:t>
      </w:r>
      <w:r w:rsidR="00BE675D">
        <w:rPr>
          <w:rFonts w:cs="Arial"/>
        </w:rPr>
        <w:t xml:space="preserve"> its</w:t>
      </w:r>
      <w:r>
        <w:rPr>
          <w:rFonts w:cs="Arial"/>
        </w:rPr>
        <w:t xml:space="preserve"> small class sizes, engagement with teaching staff, support services, and opportunities for flexible learning</w:t>
      </w:r>
      <w:r w:rsidR="00BE675D">
        <w:rPr>
          <w:rFonts w:cs="Arial"/>
        </w:rPr>
        <w:t>,</w:t>
      </w:r>
      <w:r>
        <w:rPr>
          <w:rFonts w:cs="Arial"/>
        </w:rPr>
        <w:t xml:space="preserve"> </w:t>
      </w:r>
      <w:r w:rsidR="00BE675D">
        <w:rPr>
          <w:rFonts w:cs="Arial"/>
        </w:rPr>
        <w:t xml:space="preserve">can </w:t>
      </w:r>
      <w:r>
        <w:rPr>
          <w:rFonts w:cs="Arial"/>
        </w:rPr>
        <w:t xml:space="preserve">suit many people with </w:t>
      </w:r>
      <w:r w:rsidR="00182327">
        <w:rPr>
          <w:rFonts w:cs="Arial"/>
        </w:rPr>
        <w:t xml:space="preserve">disabilities and </w:t>
      </w:r>
      <w:r>
        <w:rPr>
          <w:rFonts w:cs="Arial"/>
        </w:rPr>
        <w:t>diverse needs.</w:t>
      </w:r>
      <w:r w:rsidR="00BE675D">
        <w:rPr>
          <w:rFonts w:cs="Arial"/>
        </w:rPr>
        <w:t xml:space="preserve"> </w:t>
      </w:r>
    </w:p>
    <w:p w:rsidR="00BE675D" w:rsidRDefault="00BE675D" w:rsidP="00F44E3E">
      <w:pPr>
        <w:jc w:val="both"/>
        <w:rPr>
          <w:rFonts w:cs="Arial"/>
        </w:rPr>
      </w:pPr>
    </w:p>
    <w:p w:rsidR="00F103AC" w:rsidRDefault="00182327" w:rsidP="00182327">
      <w:pPr>
        <w:jc w:val="both"/>
        <w:rPr>
          <w:rFonts w:cs="Arial"/>
        </w:rPr>
      </w:pPr>
      <w:r>
        <w:rPr>
          <w:rFonts w:cs="Arial"/>
        </w:rPr>
        <w:t>T</w:t>
      </w:r>
      <w:r w:rsidR="00BE675D">
        <w:rPr>
          <w:rFonts w:cs="Arial"/>
        </w:rPr>
        <w:t xml:space="preserve">AFE offers </w:t>
      </w:r>
      <w:r w:rsidR="00F103AC">
        <w:rPr>
          <w:rFonts w:cs="Arial"/>
        </w:rPr>
        <w:t xml:space="preserve">students </w:t>
      </w:r>
      <w:r w:rsidR="00BE675D">
        <w:rPr>
          <w:rFonts w:cs="Arial"/>
        </w:rPr>
        <w:t>the opportunity to develop practical skills</w:t>
      </w:r>
      <w:r w:rsidR="001F2082">
        <w:rPr>
          <w:rFonts w:cs="Arial"/>
        </w:rPr>
        <w:t>, knowledge,</w:t>
      </w:r>
      <w:r w:rsidR="00BE675D">
        <w:rPr>
          <w:rFonts w:cs="Arial"/>
        </w:rPr>
        <w:t xml:space="preserve"> and experience</w:t>
      </w:r>
      <w:r w:rsidR="00BB5EDD">
        <w:rPr>
          <w:rFonts w:cs="Arial"/>
        </w:rPr>
        <w:t>,</w:t>
      </w:r>
      <w:r w:rsidR="00BE675D">
        <w:rPr>
          <w:rFonts w:cs="Arial"/>
        </w:rPr>
        <w:t xml:space="preserve"> culminat</w:t>
      </w:r>
      <w:r w:rsidR="00121958">
        <w:rPr>
          <w:rFonts w:cs="Arial"/>
        </w:rPr>
        <w:t>ing</w:t>
      </w:r>
      <w:r w:rsidR="00BE675D">
        <w:rPr>
          <w:rFonts w:cs="Arial"/>
        </w:rPr>
        <w:t xml:space="preserve"> in a </w:t>
      </w:r>
      <w:r w:rsidR="00F103AC">
        <w:rPr>
          <w:rFonts w:cs="Arial"/>
        </w:rPr>
        <w:t xml:space="preserve">recognised </w:t>
      </w:r>
      <w:r w:rsidR="00BE675D">
        <w:rPr>
          <w:rFonts w:cs="Arial"/>
        </w:rPr>
        <w:t>qualification.</w:t>
      </w:r>
      <w:r w:rsidR="00164418" w:rsidRPr="00164418">
        <w:t xml:space="preserve"> </w:t>
      </w:r>
      <w:r w:rsidR="00BE675D">
        <w:rPr>
          <w:rFonts w:cs="Arial"/>
        </w:rPr>
        <w:t>In Australia, qualifications are essential for people’s skills to be recognised when they seek further educatio</w:t>
      </w:r>
      <w:r>
        <w:rPr>
          <w:rFonts w:cs="Arial"/>
        </w:rPr>
        <w:t>n and employment opportunities.</w:t>
      </w:r>
      <w:r w:rsidR="00164418">
        <w:rPr>
          <w:rFonts w:cs="Arial"/>
        </w:rPr>
        <w:t xml:space="preserve"> </w:t>
      </w:r>
      <w:r w:rsidR="00121958">
        <w:t>Through course delivery, applied learning and industry placements, which are common in TAFE courses, students are also able to develop other life skills</w:t>
      </w:r>
      <w:r w:rsidR="00BB5EDD">
        <w:t xml:space="preserve"> (eg professional networking)</w:t>
      </w:r>
      <w:r w:rsidR="00121958">
        <w:t xml:space="preserve"> which can contribute to their capacity to participate in the economy and community beyond the education setting</w:t>
      </w:r>
      <w:r w:rsidR="00164418">
        <w:rPr>
          <w:rFonts w:eastAsia="Times New Roman" w:cs="Arial"/>
        </w:rPr>
        <w:t xml:space="preserve">. </w:t>
      </w:r>
    </w:p>
    <w:p w:rsidR="00F103AC" w:rsidRDefault="00F103AC" w:rsidP="00182327">
      <w:pPr>
        <w:jc w:val="both"/>
        <w:rPr>
          <w:rFonts w:cs="Arial"/>
        </w:rPr>
      </w:pPr>
    </w:p>
    <w:p w:rsidR="006E10C7" w:rsidRPr="00BB5EDD" w:rsidRDefault="00121958" w:rsidP="00BB5EDD">
      <w:pPr>
        <w:jc w:val="both"/>
        <w:rPr>
          <w:rFonts w:cs="Arial"/>
        </w:rPr>
      </w:pPr>
      <w:r>
        <w:t xml:space="preserve">Through research Vision Australia has undertaken, the strong link between the level of education and employment rate has been illustrated. </w:t>
      </w:r>
      <w:r w:rsidR="0098615E">
        <w:t>This is particularly evident for those who have tertiary qualifications.</w:t>
      </w:r>
      <w:r w:rsidR="00BB5EDD">
        <w:rPr>
          <w:rFonts w:cs="Arial"/>
        </w:rPr>
        <w:t xml:space="preserve"> </w:t>
      </w:r>
      <w:r w:rsidR="00154F0C">
        <w:rPr>
          <w:rFonts w:eastAsia="Times New Roman" w:cs="Arial"/>
        </w:rPr>
        <w:t>P</w:t>
      </w:r>
      <w:r w:rsidR="00154F0C" w:rsidRPr="00210DF8">
        <w:rPr>
          <w:rFonts w:eastAsia="Times New Roman" w:cs="Arial"/>
        </w:rPr>
        <w:t>eople who are blind or have low vision</w:t>
      </w:r>
      <w:r w:rsidR="00154F0C">
        <w:rPr>
          <w:rFonts w:eastAsia="Times New Roman" w:cs="Arial"/>
        </w:rPr>
        <w:t xml:space="preserve"> continue to face significant barriers when</w:t>
      </w:r>
      <w:r w:rsidR="00154F0C" w:rsidRPr="00210DF8">
        <w:rPr>
          <w:rFonts w:eastAsia="Times New Roman" w:cs="Arial"/>
        </w:rPr>
        <w:t xml:space="preserve"> seeking, </w:t>
      </w:r>
      <w:r w:rsidR="00154F0C">
        <w:rPr>
          <w:rFonts w:eastAsia="Times New Roman" w:cs="Arial"/>
        </w:rPr>
        <w:t>gaining,</w:t>
      </w:r>
      <w:r w:rsidR="00154F0C" w:rsidRPr="00210DF8">
        <w:rPr>
          <w:rFonts w:eastAsia="Times New Roman" w:cs="Arial"/>
        </w:rPr>
        <w:t xml:space="preserve"> and maintaining employment. </w:t>
      </w:r>
      <w:r w:rsidR="00154F0C">
        <w:rPr>
          <w:rFonts w:eastAsia="Times New Roman" w:cs="Arial"/>
        </w:rPr>
        <w:t xml:space="preserve">Vision Australia estimates that </w:t>
      </w:r>
      <w:r w:rsidR="00154F0C" w:rsidRPr="0036040C">
        <w:t>58% of people who are blind or have low vision are unemployed</w:t>
      </w:r>
      <w:r w:rsidR="00154F0C">
        <w:t>,</w:t>
      </w:r>
      <w:r w:rsidR="00154F0C" w:rsidRPr="0036040C">
        <w:t xml:space="preserve"> despite </w:t>
      </w:r>
      <w:r w:rsidR="00154F0C">
        <w:t xml:space="preserve">a desire to work. </w:t>
      </w:r>
      <w:r w:rsidR="00BB5EDD">
        <w:t>It is understood that jo</w:t>
      </w:r>
      <w:r w:rsidR="00154F0C">
        <w:t>b seekers</w:t>
      </w:r>
      <w:r w:rsidR="00154F0C" w:rsidRPr="0036040C">
        <w:t xml:space="preserve"> who are blind</w:t>
      </w:r>
      <w:r w:rsidR="00154F0C">
        <w:t xml:space="preserve"> or have low vision</w:t>
      </w:r>
      <w:r w:rsidR="00154F0C" w:rsidRPr="0036040C">
        <w:t xml:space="preserve"> are four times more likely to be unemployed, compared to the general population</w:t>
      </w:r>
      <w:r w:rsidR="00154F0C">
        <w:t>.</w:t>
      </w:r>
      <w:r w:rsidRPr="00121958">
        <w:t xml:space="preserve"> </w:t>
      </w:r>
      <w:r>
        <w:t>Providing individuals with the opportunity to attain the level of education of their cho</w:t>
      </w:r>
      <w:r w:rsidR="0041197E">
        <w:t>ice</w:t>
      </w:r>
      <w:r>
        <w:t xml:space="preserve">, attain a qualification of their choice, and develop new skills, significantly contributes to the public good. </w:t>
      </w:r>
      <w:r>
        <w:rPr>
          <w:rFonts w:eastAsia="Times New Roman" w:cs="Arial"/>
        </w:rPr>
        <w:t xml:space="preserve">Securing meaningful employment greatly improves people’s capacity to live independently and enjoy the quality of life they desire. </w:t>
      </w:r>
      <w:r w:rsidR="00154F0C">
        <w:t xml:space="preserve"> </w:t>
      </w:r>
    </w:p>
    <w:p w:rsidR="006E10C7" w:rsidRDefault="006E10C7" w:rsidP="00164418">
      <w:pPr>
        <w:jc w:val="both"/>
      </w:pPr>
    </w:p>
    <w:p w:rsidR="000B0BCD" w:rsidRDefault="002A510A" w:rsidP="00824F22">
      <w:pPr>
        <w:pStyle w:val="NormalWeb"/>
        <w:spacing w:before="0" w:beforeAutospacing="0" w:after="240" w:afterAutospacing="0" w:line="252" w:lineRule="atLeast"/>
        <w:textAlignment w:val="baseline"/>
        <w:rPr>
          <w:rFonts w:ascii="Arial" w:hAnsi="Arial" w:cs="Arial"/>
          <w:b/>
        </w:rPr>
      </w:pPr>
      <w:r w:rsidRPr="002A510A">
        <w:rPr>
          <w:rFonts w:ascii="Arial" w:hAnsi="Arial" w:cs="Arial"/>
          <w:b/>
        </w:rPr>
        <w:t>The role played by TAFEs in the delivery of services and programs to support….disadvantaged individuals to access training and skills and through them a pathway to employment</w:t>
      </w:r>
    </w:p>
    <w:p w:rsidR="00BF69D1" w:rsidRPr="000B0BCD" w:rsidRDefault="00743D28" w:rsidP="00824F22">
      <w:pPr>
        <w:pStyle w:val="NormalWeb"/>
        <w:spacing w:before="0" w:beforeAutospacing="0" w:after="240" w:afterAutospacing="0" w:line="252" w:lineRule="atLeast"/>
        <w:textAlignment w:val="baseline"/>
        <w:rPr>
          <w:rFonts w:ascii="Arial" w:hAnsi="Arial" w:cs="Arial"/>
          <w:b/>
        </w:rPr>
      </w:pPr>
      <w:r>
        <w:rPr>
          <w:rFonts w:ascii="Arial" w:hAnsi="Arial" w:cs="Arial"/>
          <w:color w:val="000000"/>
        </w:rPr>
        <w:t>Access to information continues to be a barrier for people who are blind or have low vision. Large education institutions w</w:t>
      </w:r>
      <w:r w:rsidR="00BB5EDD">
        <w:rPr>
          <w:rFonts w:ascii="Arial" w:hAnsi="Arial" w:cs="Arial"/>
          <w:color w:val="000000"/>
        </w:rPr>
        <w:t>hich are well resourced</w:t>
      </w:r>
      <w:r>
        <w:rPr>
          <w:rFonts w:ascii="Arial" w:hAnsi="Arial" w:cs="Arial"/>
          <w:color w:val="000000"/>
        </w:rPr>
        <w:t>, such as TAFE and universities, have</w:t>
      </w:r>
      <w:r w:rsidR="00BB5EDD">
        <w:rPr>
          <w:rFonts w:ascii="Arial" w:hAnsi="Arial" w:cs="Arial"/>
          <w:color w:val="000000"/>
        </w:rPr>
        <w:t xml:space="preserve"> a greater ability </w:t>
      </w:r>
      <w:r>
        <w:rPr>
          <w:rFonts w:ascii="Arial" w:hAnsi="Arial" w:cs="Arial"/>
          <w:color w:val="000000"/>
        </w:rPr>
        <w:t>to reduce the barrier</w:t>
      </w:r>
      <w:r w:rsidR="00BF69D1">
        <w:rPr>
          <w:rFonts w:ascii="Arial" w:hAnsi="Arial" w:cs="Arial"/>
          <w:color w:val="000000"/>
        </w:rPr>
        <w:t>s</w:t>
      </w:r>
      <w:r>
        <w:rPr>
          <w:rFonts w:ascii="Arial" w:hAnsi="Arial" w:cs="Arial"/>
          <w:color w:val="000000"/>
        </w:rPr>
        <w:t xml:space="preserve"> to</w:t>
      </w:r>
      <w:r w:rsidR="0041197E">
        <w:rPr>
          <w:rFonts w:ascii="Arial" w:hAnsi="Arial" w:cs="Arial"/>
          <w:color w:val="000000"/>
        </w:rPr>
        <w:t xml:space="preserve"> students</w:t>
      </w:r>
      <w:r>
        <w:rPr>
          <w:rFonts w:ascii="Arial" w:hAnsi="Arial" w:cs="Arial"/>
          <w:color w:val="000000"/>
        </w:rPr>
        <w:t xml:space="preserve"> accessing information and course material</w:t>
      </w:r>
      <w:r w:rsidR="00BF69D1">
        <w:rPr>
          <w:rFonts w:ascii="Arial" w:hAnsi="Arial" w:cs="Arial"/>
          <w:color w:val="000000"/>
        </w:rPr>
        <w:t xml:space="preserve"> in a number of ways, including </w:t>
      </w:r>
      <w:r w:rsidR="003B16A3">
        <w:rPr>
          <w:rFonts w:ascii="Arial" w:hAnsi="Arial" w:cs="Arial"/>
          <w:color w:val="000000"/>
        </w:rPr>
        <w:t xml:space="preserve">by </w:t>
      </w:r>
      <w:r w:rsidR="00BF69D1">
        <w:rPr>
          <w:rFonts w:ascii="Arial" w:hAnsi="Arial" w:cs="Arial"/>
          <w:color w:val="000000"/>
        </w:rPr>
        <w:t xml:space="preserve">the </w:t>
      </w:r>
      <w:r>
        <w:rPr>
          <w:rFonts w:ascii="Arial" w:hAnsi="Arial" w:cs="Arial"/>
          <w:color w:val="000000"/>
        </w:rPr>
        <w:t>provi</w:t>
      </w:r>
      <w:r w:rsidR="00BF69D1">
        <w:rPr>
          <w:rFonts w:ascii="Arial" w:hAnsi="Arial" w:cs="Arial"/>
          <w:color w:val="000000"/>
        </w:rPr>
        <w:t xml:space="preserve">sion of </w:t>
      </w:r>
      <w:r>
        <w:rPr>
          <w:rFonts w:ascii="Arial" w:hAnsi="Arial" w:cs="Arial"/>
          <w:color w:val="000000"/>
        </w:rPr>
        <w:lastRenderedPageBreak/>
        <w:t>course material in alternative formats, note-takers or scribes, and the dedication of resources to digital an</w:t>
      </w:r>
      <w:r w:rsidR="00FA0A7C">
        <w:rPr>
          <w:rFonts w:ascii="Arial" w:hAnsi="Arial" w:cs="Arial"/>
          <w:color w:val="000000"/>
        </w:rPr>
        <w:t xml:space="preserve">d print accessibility. </w:t>
      </w:r>
    </w:p>
    <w:p w:rsidR="003568EC" w:rsidRDefault="003B16A3" w:rsidP="00824F22">
      <w:pPr>
        <w:pStyle w:val="NormalWeb"/>
        <w:spacing w:before="0" w:beforeAutospacing="0" w:after="240" w:afterAutospacing="0" w:line="252" w:lineRule="atLeast"/>
        <w:textAlignment w:val="baseline"/>
        <w:rPr>
          <w:rFonts w:ascii="Arial" w:hAnsi="Arial" w:cs="Arial"/>
          <w:color w:val="000000"/>
        </w:rPr>
      </w:pPr>
      <w:r>
        <w:rPr>
          <w:rFonts w:ascii="Arial" w:hAnsi="Arial" w:cs="Arial"/>
          <w:color w:val="000000"/>
        </w:rPr>
        <w:t>W</w:t>
      </w:r>
      <w:r w:rsidR="00BF69D1">
        <w:rPr>
          <w:rFonts w:ascii="Arial" w:hAnsi="Arial" w:cs="Arial"/>
          <w:color w:val="000000"/>
        </w:rPr>
        <w:t xml:space="preserve">ell established and well </w:t>
      </w:r>
      <w:r w:rsidR="0041197E">
        <w:rPr>
          <w:rFonts w:ascii="Arial" w:hAnsi="Arial" w:cs="Arial"/>
          <w:color w:val="000000"/>
        </w:rPr>
        <w:t xml:space="preserve">resourced </w:t>
      </w:r>
      <w:r w:rsidR="00BF69D1">
        <w:rPr>
          <w:rFonts w:ascii="Arial" w:hAnsi="Arial" w:cs="Arial"/>
          <w:color w:val="000000"/>
        </w:rPr>
        <w:t>i</w:t>
      </w:r>
      <w:r w:rsidR="003568EC">
        <w:rPr>
          <w:rFonts w:ascii="Arial" w:hAnsi="Arial" w:cs="Arial"/>
          <w:color w:val="000000"/>
        </w:rPr>
        <w:t>nstitutions</w:t>
      </w:r>
      <w:r w:rsidR="00FA0A7C">
        <w:rPr>
          <w:rFonts w:ascii="Arial" w:hAnsi="Arial" w:cs="Arial"/>
          <w:color w:val="000000"/>
        </w:rPr>
        <w:t xml:space="preserve"> such as TAFE are </w:t>
      </w:r>
      <w:r w:rsidR="00BB5EDD">
        <w:rPr>
          <w:rFonts w:ascii="Arial" w:hAnsi="Arial" w:cs="Arial"/>
          <w:color w:val="000000"/>
        </w:rPr>
        <w:t xml:space="preserve">also </w:t>
      </w:r>
      <w:r w:rsidR="00FA0A7C">
        <w:rPr>
          <w:rFonts w:ascii="Arial" w:hAnsi="Arial" w:cs="Arial"/>
          <w:color w:val="000000"/>
        </w:rPr>
        <w:t>more able to provide</w:t>
      </w:r>
      <w:r w:rsidR="003568EC">
        <w:rPr>
          <w:rFonts w:ascii="Arial" w:hAnsi="Arial" w:cs="Arial"/>
          <w:color w:val="000000"/>
        </w:rPr>
        <w:t xml:space="preserve"> dedicated diversity, disability, </w:t>
      </w:r>
      <w:r w:rsidR="00F103AC">
        <w:rPr>
          <w:rFonts w:ascii="Arial" w:hAnsi="Arial" w:cs="Arial"/>
          <w:color w:val="000000"/>
        </w:rPr>
        <w:t xml:space="preserve">and </w:t>
      </w:r>
      <w:r w:rsidR="003568EC">
        <w:rPr>
          <w:rFonts w:ascii="Arial" w:hAnsi="Arial" w:cs="Arial"/>
          <w:color w:val="000000"/>
        </w:rPr>
        <w:t xml:space="preserve">other relevant student support services </w:t>
      </w:r>
      <w:r w:rsidR="00BF69D1">
        <w:rPr>
          <w:rFonts w:ascii="Arial" w:hAnsi="Arial" w:cs="Arial"/>
          <w:color w:val="000000"/>
        </w:rPr>
        <w:t xml:space="preserve">which </w:t>
      </w:r>
      <w:r w:rsidR="003568EC">
        <w:rPr>
          <w:rFonts w:ascii="Arial" w:hAnsi="Arial" w:cs="Arial"/>
          <w:color w:val="000000"/>
        </w:rPr>
        <w:t>are better</w:t>
      </w:r>
      <w:r w:rsidR="00BF69D1">
        <w:rPr>
          <w:rFonts w:ascii="Arial" w:hAnsi="Arial" w:cs="Arial"/>
          <w:color w:val="000000"/>
        </w:rPr>
        <w:t xml:space="preserve"> able to</w:t>
      </w:r>
      <w:r w:rsidR="003568EC">
        <w:rPr>
          <w:rFonts w:ascii="Arial" w:hAnsi="Arial" w:cs="Arial"/>
          <w:color w:val="000000"/>
        </w:rPr>
        <w:t xml:space="preserve"> understand and promote the needs of people with a dis</w:t>
      </w:r>
      <w:r w:rsidR="00BF69D1">
        <w:rPr>
          <w:rFonts w:ascii="Arial" w:hAnsi="Arial" w:cs="Arial"/>
          <w:color w:val="000000"/>
        </w:rPr>
        <w:t>ability across the institution.</w:t>
      </w:r>
      <w:r w:rsidR="00BF69D1">
        <w:rPr>
          <w:rFonts w:ascii="Arial" w:hAnsi="Arial" w:cs="Arial"/>
          <w:color w:val="000000"/>
        </w:rPr>
        <w:br/>
      </w:r>
      <w:r w:rsidR="00BF69D1">
        <w:rPr>
          <w:rFonts w:ascii="Arial" w:hAnsi="Arial" w:cs="Arial"/>
          <w:color w:val="000000"/>
        </w:rPr>
        <w:br/>
      </w:r>
      <w:r w:rsidR="00FA0A7C">
        <w:rPr>
          <w:rFonts w:ascii="Arial" w:hAnsi="Arial" w:cs="Arial"/>
          <w:color w:val="000000"/>
        </w:rPr>
        <w:t>I</w:t>
      </w:r>
      <w:r w:rsidR="003568EC">
        <w:rPr>
          <w:rFonts w:ascii="Arial" w:hAnsi="Arial" w:cs="Arial"/>
          <w:color w:val="000000"/>
        </w:rPr>
        <w:t>n Victoria,</w:t>
      </w:r>
      <w:r w:rsidR="00FA0A7C">
        <w:rPr>
          <w:rFonts w:ascii="Arial" w:hAnsi="Arial" w:cs="Arial"/>
          <w:color w:val="000000"/>
        </w:rPr>
        <w:t xml:space="preserve"> for example, </w:t>
      </w:r>
      <w:r w:rsidR="008F7AB9">
        <w:rPr>
          <w:rFonts w:ascii="Arial" w:hAnsi="Arial" w:cs="Arial"/>
          <w:color w:val="000000"/>
        </w:rPr>
        <w:t xml:space="preserve">this </w:t>
      </w:r>
      <w:r w:rsidR="00BF69D1">
        <w:rPr>
          <w:rFonts w:ascii="Arial" w:hAnsi="Arial" w:cs="Arial"/>
          <w:color w:val="000000"/>
        </w:rPr>
        <w:t xml:space="preserve">support </w:t>
      </w:r>
      <w:r w:rsidR="008F7AB9">
        <w:rPr>
          <w:rFonts w:ascii="Arial" w:hAnsi="Arial" w:cs="Arial"/>
          <w:color w:val="000000"/>
        </w:rPr>
        <w:t>manifests as</w:t>
      </w:r>
      <w:r w:rsidR="003568EC">
        <w:rPr>
          <w:rFonts w:ascii="Arial" w:hAnsi="Arial" w:cs="Arial"/>
          <w:color w:val="000000"/>
        </w:rPr>
        <w:t xml:space="preserve"> Disability Liaison Unit</w:t>
      </w:r>
      <w:r w:rsidR="00C469B3">
        <w:rPr>
          <w:rFonts w:ascii="Arial" w:hAnsi="Arial" w:cs="Arial"/>
          <w:color w:val="000000"/>
        </w:rPr>
        <w:t>s</w:t>
      </w:r>
      <w:r w:rsidR="00023B9B">
        <w:rPr>
          <w:rFonts w:ascii="Arial" w:hAnsi="Arial" w:cs="Arial"/>
          <w:color w:val="000000"/>
        </w:rPr>
        <w:t xml:space="preserve"> (DLUs)</w:t>
      </w:r>
      <w:r w:rsidR="003568EC">
        <w:rPr>
          <w:rFonts w:ascii="Arial" w:hAnsi="Arial" w:cs="Arial"/>
          <w:color w:val="000000"/>
        </w:rPr>
        <w:t xml:space="preserve"> with Disability Support Officers</w:t>
      </w:r>
      <w:r w:rsidR="00FA0A7C">
        <w:rPr>
          <w:rFonts w:ascii="Arial" w:hAnsi="Arial" w:cs="Arial"/>
          <w:color w:val="000000"/>
        </w:rPr>
        <w:t xml:space="preserve">. In our experience, </w:t>
      </w:r>
      <w:r w:rsidR="003F7015">
        <w:rPr>
          <w:rFonts w:ascii="Arial" w:hAnsi="Arial" w:cs="Arial"/>
          <w:color w:val="000000"/>
        </w:rPr>
        <w:t>DLUs</w:t>
      </w:r>
      <w:r w:rsidR="00023B9B">
        <w:rPr>
          <w:rFonts w:ascii="Arial" w:hAnsi="Arial" w:cs="Arial"/>
          <w:color w:val="000000"/>
        </w:rPr>
        <w:t xml:space="preserve"> are experienced in providing support to students with </w:t>
      </w:r>
      <w:r w:rsidR="00BF69D1">
        <w:rPr>
          <w:rFonts w:ascii="Arial" w:hAnsi="Arial" w:cs="Arial"/>
          <w:color w:val="000000"/>
        </w:rPr>
        <w:t xml:space="preserve">a </w:t>
      </w:r>
      <w:r w:rsidR="00023B9B">
        <w:rPr>
          <w:rFonts w:ascii="Arial" w:hAnsi="Arial" w:cs="Arial"/>
          <w:color w:val="000000"/>
        </w:rPr>
        <w:t>disability, have knowledge of relevant best practice and available technologies</w:t>
      </w:r>
      <w:r w:rsidR="00FA0A7C">
        <w:rPr>
          <w:rFonts w:ascii="Arial" w:hAnsi="Arial" w:cs="Arial"/>
          <w:color w:val="000000"/>
        </w:rPr>
        <w:t>,</w:t>
      </w:r>
      <w:r w:rsidR="00023B9B">
        <w:rPr>
          <w:rFonts w:ascii="Arial" w:hAnsi="Arial" w:cs="Arial"/>
          <w:color w:val="000000"/>
        </w:rPr>
        <w:t xml:space="preserve"> and have influence in relationships with teaching and administrative staff. </w:t>
      </w:r>
      <w:r w:rsidR="00FA0A7C">
        <w:rPr>
          <w:rFonts w:ascii="Arial" w:hAnsi="Arial" w:cs="Arial"/>
          <w:color w:val="000000"/>
        </w:rPr>
        <w:t>T</w:t>
      </w:r>
      <w:r w:rsidR="00023B9B">
        <w:rPr>
          <w:rFonts w:ascii="Arial" w:hAnsi="Arial" w:cs="Arial"/>
          <w:color w:val="000000"/>
        </w:rPr>
        <w:t xml:space="preserve">hese services are able to respond to individual student needs and </w:t>
      </w:r>
      <w:r w:rsidR="008F7AB9">
        <w:rPr>
          <w:rFonts w:ascii="Arial" w:hAnsi="Arial" w:cs="Arial"/>
          <w:color w:val="000000"/>
        </w:rPr>
        <w:t>support students through enabling</w:t>
      </w:r>
      <w:r w:rsidR="00023B9B">
        <w:rPr>
          <w:rFonts w:ascii="Arial" w:hAnsi="Arial" w:cs="Arial"/>
          <w:color w:val="000000"/>
        </w:rPr>
        <w:t xml:space="preserve"> implementation of any required adjustments for students to participate</w:t>
      </w:r>
      <w:r w:rsidR="00C469B3">
        <w:rPr>
          <w:rFonts w:ascii="Arial" w:hAnsi="Arial" w:cs="Arial"/>
          <w:color w:val="000000"/>
        </w:rPr>
        <w:t xml:space="preserve"> in higher education.</w:t>
      </w:r>
      <w:r w:rsidR="00023B9B">
        <w:rPr>
          <w:rFonts w:ascii="Arial" w:hAnsi="Arial" w:cs="Arial"/>
          <w:color w:val="000000"/>
        </w:rPr>
        <w:t xml:space="preserve">  </w:t>
      </w:r>
    </w:p>
    <w:p w:rsidR="003B16A3" w:rsidRDefault="00134EC5" w:rsidP="003B16A3">
      <w:pPr>
        <w:pStyle w:val="NormalWeb"/>
        <w:spacing w:before="0" w:beforeAutospacing="0" w:after="240" w:afterAutospacing="0" w:line="252" w:lineRule="atLeast"/>
        <w:textAlignment w:val="baseline"/>
        <w:rPr>
          <w:rFonts w:ascii="Arial" w:hAnsi="Arial" w:cs="Arial"/>
          <w:color w:val="000000"/>
        </w:rPr>
      </w:pPr>
      <w:r>
        <w:rPr>
          <w:rFonts w:ascii="Arial" w:hAnsi="Arial" w:cs="Arial"/>
          <w:color w:val="000000"/>
        </w:rPr>
        <w:t>Vision Australia provide</w:t>
      </w:r>
      <w:r w:rsidR="00FA0A7C">
        <w:rPr>
          <w:rFonts w:ascii="Arial" w:hAnsi="Arial" w:cs="Arial"/>
          <w:color w:val="000000"/>
        </w:rPr>
        <w:t>s</w:t>
      </w:r>
      <w:r>
        <w:rPr>
          <w:rFonts w:ascii="Arial" w:hAnsi="Arial" w:cs="Arial"/>
          <w:color w:val="000000"/>
        </w:rPr>
        <w:t xml:space="preserve"> support to students and prospective students who are blind or have low vision in</w:t>
      </w:r>
      <w:r w:rsidR="00BF69D1">
        <w:rPr>
          <w:rFonts w:ascii="Arial" w:hAnsi="Arial" w:cs="Arial"/>
          <w:color w:val="000000"/>
        </w:rPr>
        <w:t xml:space="preserve"> a variety of </w:t>
      </w:r>
      <w:r>
        <w:rPr>
          <w:rFonts w:ascii="Arial" w:hAnsi="Arial" w:cs="Arial"/>
          <w:color w:val="000000"/>
        </w:rPr>
        <w:t>education settings.</w:t>
      </w:r>
      <w:r w:rsidR="0098615E">
        <w:rPr>
          <w:rFonts w:ascii="Arial" w:hAnsi="Arial" w:cs="Arial"/>
          <w:color w:val="000000"/>
        </w:rPr>
        <w:t xml:space="preserve"> Supports include</w:t>
      </w:r>
      <w:r w:rsidR="0098615E" w:rsidRPr="0098615E">
        <w:rPr>
          <w:rFonts w:ascii="Arial" w:hAnsi="Arial" w:cs="Arial"/>
          <w:color w:val="000000"/>
        </w:rPr>
        <w:t xml:space="preserve"> </w:t>
      </w:r>
      <w:r w:rsidR="0098615E">
        <w:rPr>
          <w:rFonts w:ascii="Arial" w:hAnsi="Arial" w:cs="Arial"/>
          <w:color w:val="000000"/>
        </w:rPr>
        <w:t xml:space="preserve">orientation and mobility support to access the institution’s built environment, and occupational therapy to gain strategies to promote independent living and basic technology training. Vision Australia also has a </w:t>
      </w:r>
      <w:r w:rsidR="0041197E">
        <w:rPr>
          <w:rFonts w:ascii="Arial" w:hAnsi="Arial" w:cs="Arial"/>
          <w:color w:val="000000"/>
        </w:rPr>
        <w:t xml:space="preserve">Further Education </w:t>
      </w:r>
      <w:r w:rsidR="0098615E">
        <w:rPr>
          <w:rFonts w:ascii="Arial" w:hAnsi="Arial" w:cs="Arial"/>
          <w:color w:val="000000"/>
        </w:rPr>
        <w:t>Bursary Program which offers a number of bursaries every year to selected students who are blind or have low vision</w:t>
      </w:r>
      <w:r w:rsidR="0041197E">
        <w:rPr>
          <w:rFonts w:ascii="Arial" w:hAnsi="Arial" w:cs="Arial"/>
          <w:color w:val="000000"/>
        </w:rPr>
        <w:t>. The b</w:t>
      </w:r>
      <w:r w:rsidR="00BB5EDD">
        <w:rPr>
          <w:rFonts w:ascii="Arial" w:hAnsi="Arial" w:cs="Arial"/>
          <w:color w:val="000000"/>
        </w:rPr>
        <w:t xml:space="preserve">ursaries are provided </w:t>
      </w:r>
      <w:r w:rsidR="0098615E">
        <w:rPr>
          <w:rFonts w:ascii="Arial" w:hAnsi="Arial" w:cs="Arial"/>
          <w:color w:val="000000"/>
        </w:rPr>
        <w:t>to assist</w:t>
      </w:r>
      <w:r w:rsidR="00BB5EDD">
        <w:rPr>
          <w:rFonts w:ascii="Arial" w:hAnsi="Arial" w:cs="Arial"/>
          <w:color w:val="000000"/>
        </w:rPr>
        <w:t xml:space="preserve"> students to </w:t>
      </w:r>
      <w:r w:rsidR="0098615E">
        <w:rPr>
          <w:rFonts w:ascii="Arial" w:hAnsi="Arial" w:cs="Arial"/>
          <w:color w:val="000000"/>
        </w:rPr>
        <w:t>p</w:t>
      </w:r>
      <w:r w:rsidR="00BB5EDD">
        <w:rPr>
          <w:rFonts w:ascii="Arial" w:hAnsi="Arial" w:cs="Arial"/>
          <w:color w:val="000000"/>
        </w:rPr>
        <w:t>rocure</w:t>
      </w:r>
      <w:r w:rsidR="0098615E">
        <w:rPr>
          <w:rFonts w:ascii="Arial" w:hAnsi="Arial" w:cs="Arial"/>
          <w:color w:val="000000"/>
        </w:rPr>
        <w:t xml:space="preserve"> adaptive technology to</w:t>
      </w:r>
      <w:r w:rsidR="0041197E">
        <w:rPr>
          <w:rFonts w:ascii="Arial" w:hAnsi="Arial" w:cs="Arial"/>
          <w:color w:val="000000"/>
        </w:rPr>
        <w:t xml:space="preserve"> ensure that they can fully participate and succeed in their chosen studies</w:t>
      </w:r>
      <w:r w:rsidR="0098615E">
        <w:rPr>
          <w:rFonts w:ascii="Arial" w:hAnsi="Arial" w:cs="Arial"/>
          <w:color w:val="000000"/>
        </w:rPr>
        <w:t xml:space="preserve">. </w:t>
      </w:r>
      <w:r w:rsidR="00FA0A7C">
        <w:rPr>
          <w:rFonts w:ascii="Arial" w:hAnsi="Arial" w:cs="Arial"/>
          <w:color w:val="000000"/>
        </w:rPr>
        <w:t>The s</w:t>
      </w:r>
      <w:r w:rsidR="0098615E">
        <w:rPr>
          <w:rFonts w:ascii="Arial" w:hAnsi="Arial" w:cs="Arial"/>
          <w:color w:val="000000"/>
        </w:rPr>
        <w:t>upports</w:t>
      </w:r>
      <w:r w:rsidR="00BB5EDD">
        <w:rPr>
          <w:rFonts w:ascii="Arial" w:hAnsi="Arial" w:cs="Arial"/>
          <w:color w:val="000000"/>
        </w:rPr>
        <w:t xml:space="preserve"> Vision Australia</w:t>
      </w:r>
      <w:r w:rsidR="0098615E">
        <w:rPr>
          <w:rFonts w:ascii="Arial" w:hAnsi="Arial" w:cs="Arial"/>
          <w:color w:val="000000"/>
        </w:rPr>
        <w:t xml:space="preserve"> currently provide</w:t>
      </w:r>
      <w:r w:rsidR="00BB5EDD">
        <w:rPr>
          <w:rFonts w:ascii="Arial" w:hAnsi="Arial" w:cs="Arial"/>
          <w:color w:val="000000"/>
        </w:rPr>
        <w:t>s</w:t>
      </w:r>
      <w:r w:rsidR="0098615E">
        <w:rPr>
          <w:rFonts w:ascii="Arial" w:hAnsi="Arial" w:cs="Arial"/>
          <w:color w:val="000000"/>
        </w:rPr>
        <w:t xml:space="preserve"> </w:t>
      </w:r>
      <w:r w:rsidR="00FA0A7C">
        <w:rPr>
          <w:rFonts w:ascii="Arial" w:hAnsi="Arial" w:cs="Arial"/>
          <w:color w:val="000000"/>
        </w:rPr>
        <w:t>are</w:t>
      </w:r>
      <w:r w:rsidR="000366CE">
        <w:rPr>
          <w:rFonts w:ascii="Arial" w:hAnsi="Arial" w:cs="Arial"/>
          <w:color w:val="000000"/>
        </w:rPr>
        <w:t xml:space="preserve"> </w:t>
      </w:r>
      <w:r w:rsidR="00F103AC">
        <w:rPr>
          <w:rFonts w:ascii="Arial" w:hAnsi="Arial" w:cs="Arial"/>
          <w:color w:val="000000"/>
        </w:rPr>
        <w:t xml:space="preserve">an </w:t>
      </w:r>
      <w:r w:rsidR="000366CE">
        <w:rPr>
          <w:rFonts w:ascii="Arial" w:hAnsi="Arial" w:cs="Arial"/>
          <w:color w:val="000000"/>
        </w:rPr>
        <w:t>important</w:t>
      </w:r>
      <w:r w:rsidR="0098615E">
        <w:rPr>
          <w:rFonts w:ascii="Arial" w:hAnsi="Arial" w:cs="Arial"/>
          <w:color w:val="000000"/>
        </w:rPr>
        <w:t xml:space="preserve"> ad</w:t>
      </w:r>
      <w:r w:rsidR="00016D00">
        <w:rPr>
          <w:rFonts w:ascii="Arial" w:hAnsi="Arial" w:cs="Arial"/>
          <w:color w:val="000000"/>
        </w:rPr>
        <w:t>junct to</w:t>
      </w:r>
      <w:r w:rsidR="00FA0A7C">
        <w:rPr>
          <w:rFonts w:ascii="Arial" w:hAnsi="Arial" w:cs="Arial"/>
          <w:color w:val="000000"/>
        </w:rPr>
        <w:t xml:space="preserve">, but </w:t>
      </w:r>
      <w:r w:rsidR="00BF69D1">
        <w:rPr>
          <w:rFonts w:ascii="Arial" w:hAnsi="Arial" w:cs="Arial"/>
          <w:color w:val="000000"/>
        </w:rPr>
        <w:t>are not a</w:t>
      </w:r>
      <w:r w:rsidR="00FA0A7C">
        <w:rPr>
          <w:rFonts w:ascii="Arial" w:hAnsi="Arial" w:cs="Arial"/>
          <w:color w:val="000000"/>
        </w:rPr>
        <w:t xml:space="preserve"> substitut</w:t>
      </w:r>
      <w:r w:rsidR="00BF69D1">
        <w:rPr>
          <w:rFonts w:ascii="Arial" w:hAnsi="Arial" w:cs="Arial"/>
          <w:color w:val="000000"/>
        </w:rPr>
        <w:t>e</w:t>
      </w:r>
      <w:r w:rsidR="00FA0A7C">
        <w:rPr>
          <w:rFonts w:ascii="Arial" w:hAnsi="Arial" w:cs="Arial"/>
          <w:color w:val="000000"/>
        </w:rPr>
        <w:t xml:space="preserve"> for</w:t>
      </w:r>
      <w:r w:rsidR="00016D00">
        <w:rPr>
          <w:rFonts w:ascii="Arial" w:hAnsi="Arial" w:cs="Arial"/>
          <w:color w:val="000000"/>
        </w:rPr>
        <w:t>,</w:t>
      </w:r>
      <w:r w:rsidR="0098615E">
        <w:rPr>
          <w:rFonts w:ascii="Arial" w:hAnsi="Arial" w:cs="Arial"/>
          <w:color w:val="000000"/>
        </w:rPr>
        <w:t xml:space="preserve"> the</w:t>
      </w:r>
      <w:r w:rsidR="00FA0A7C">
        <w:rPr>
          <w:rFonts w:ascii="Arial" w:hAnsi="Arial" w:cs="Arial"/>
          <w:color w:val="000000"/>
        </w:rPr>
        <w:t xml:space="preserve"> ongoing, </w:t>
      </w:r>
      <w:r w:rsidR="00056EF3">
        <w:rPr>
          <w:rFonts w:ascii="Arial" w:hAnsi="Arial" w:cs="Arial"/>
          <w:color w:val="000000"/>
        </w:rPr>
        <w:t>e</w:t>
      </w:r>
      <w:r w:rsidR="00FA0A7C">
        <w:rPr>
          <w:rFonts w:ascii="Arial" w:hAnsi="Arial" w:cs="Arial"/>
          <w:color w:val="000000"/>
        </w:rPr>
        <w:t>xpert and setting-specific support that is currently delivered</w:t>
      </w:r>
      <w:r w:rsidR="00056EF3">
        <w:rPr>
          <w:rFonts w:ascii="Arial" w:hAnsi="Arial" w:cs="Arial"/>
          <w:color w:val="000000"/>
        </w:rPr>
        <w:t xml:space="preserve"> by on-campus TAFE </w:t>
      </w:r>
      <w:r w:rsidR="00FA0A7C">
        <w:rPr>
          <w:rFonts w:ascii="Arial" w:hAnsi="Arial" w:cs="Arial"/>
          <w:color w:val="000000"/>
        </w:rPr>
        <w:t>support services and programs</w:t>
      </w:r>
      <w:r w:rsidR="00056EF3">
        <w:rPr>
          <w:rFonts w:ascii="Arial" w:hAnsi="Arial" w:cs="Arial"/>
          <w:color w:val="000000"/>
        </w:rPr>
        <w:t xml:space="preserve">. </w:t>
      </w:r>
      <w:r w:rsidR="003B16A3">
        <w:rPr>
          <w:rFonts w:ascii="Arial" w:hAnsi="Arial" w:cs="Arial"/>
          <w:color w:val="000000"/>
        </w:rPr>
        <w:t xml:space="preserve">The supports that TAFE can provide enables students to access courses equally with their sighted peers and this contributes to students achieving their desired outcomes from study. </w:t>
      </w:r>
    </w:p>
    <w:p w:rsidR="003B16A3" w:rsidRPr="003B16A3" w:rsidRDefault="003B16A3" w:rsidP="003B16A3">
      <w:r>
        <w:rPr>
          <w:rFonts w:eastAsia="Times New Roman" w:cs="Arial"/>
        </w:rPr>
        <w:t xml:space="preserve">A core value of Australian society is that people should have the opportunity to pursue the career of their choice and to seek and gain employment. Employment is integral to maximising opportunities for participation in all aspects of life, including economic security, buying or renting a home, leisure and recreation, and access to goods and services. </w:t>
      </w:r>
      <w:r>
        <w:rPr>
          <w:rFonts w:cs="Arial"/>
        </w:rPr>
        <w:t xml:space="preserve">The right for people with a disability to access employment free of discrimination is a fundamental right articulated in the </w:t>
      </w:r>
      <w:r w:rsidRPr="007A4011">
        <w:rPr>
          <w:rFonts w:eastAsia="Times New Roman" w:cs="Arial"/>
          <w:i/>
        </w:rPr>
        <w:t>Commonwealth Disability Discrimination Act 1992</w:t>
      </w:r>
      <w:r w:rsidRPr="00210DF8">
        <w:rPr>
          <w:rFonts w:eastAsia="Times New Roman" w:cs="Arial"/>
        </w:rPr>
        <w:t xml:space="preserve"> </w:t>
      </w:r>
      <w:r>
        <w:rPr>
          <w:rFonts w:eastAsia="Times New Roman" w:cs="Arial"/>
        </w:rPr>
        <w:t xml:space="preserve">and the </w:t>
      </w:r>
      <w:r w:rsidRPr="00210DF8">
        <w:rPr>
          <w:rFonts w:eastAsia="Times New Roman" w:cs="Arial"/>
        </w:rPr>
        <w:t>UN Convention on the Rights of Persons with Disabilities</w:t>
      </w:r>
      <w:r>
        <w:rPr>
          <w:rFonts w:eastAsia="Times New Roman" w:cs="Arial"/>
        </w:rPr>
        <w:t xml:space="preserve">. It is therefore critical that people with a disability are provided with the same opportunities as all other students to achieve the level of education they </w:t>
      </w:r>
      <w:r w:rsidR="00BB5EDD">
        <w:rPr>
          <w:rFonts w:eastAsia="Times New Roman" w:cs="Arial"/>
        </w:rPr>
        <w:t xml:space="preserve">choose and </w:t>
      </w:r>
      <w:r>
        <w:rPr>
          <w:rFonts w:eastAsia="Times New Roman" w:cs="Arial"/>
        </w:rPr>
        <w:t xml:space="preserve">enter the employment market. </w:t>
      </w:r>
    </w:p>
    <w:p w:rsidR="003F7015" w:rsidRPr="00FC460F" w:rsidRDefault="002A510A" w:rsidP="00FC460F">
      <w:pPr>
        <w:pStyle w:val="Heading3"/>
        <w:rPr>
          <w:rFonts w:ascii="Arial" w:hAnsi="Arial" w:cs="Arial"/>
          <w:sz w:val="24"/>
          <w:szCs w:val="24"/>
        </w:rPr>
      </w:pPr>
      <w:r>
        <w:rPr>
          <w:rFonts w:ascii="Arial" w:hAnsi="Arial" w:cs="Arial"/>
          <w:sz w:val="24"/>
          <w:szCs w:val="24"/>
        </w:rPr>
        <w:t xml:space="preserve">The role played by TAFEs in the operation of </w:t>
      </w:r>
      <w:r w:rsidR="00824F22" w:rsidRPr="00FC460F">
        <w:rPr>
          <w:rFonts w:ascii="Arial" w:hAnsi="Arial" w:cs="Arial"/>
          <w:sz w:val="24"/>
          <w:szCs w:val="24"/>
        </w:rPr>
        <w:t>a competi</w:t>
      </w:r>
      <w:r>
        <w:rPr>
          <w:rFonts w:ascii="Arial" w:hAnsi="Arial" w:cs="Arial"/>
          <w:sz w:val="24"/>
          <w:szCs w:val="24"/>
        </w:rPr>
        <w:t>tive training market</w:t>
      </w:r>
    </w:p>
    <w:p w:rsidR="00DD15AB" w:rsidRPr="0077067E" w:rsidRDefault="0077067E" w:rsidP="0077067E">
      <w:pPr>
        <w:pStyle w:val="NormalWeb"/>
        <w:spacing w:before="0" w:beforeAutospacing="0" w:after="240" w:afterAutospacing="0" w:line="252" w:lineRule="atLeast"/>
        <w:textAlignment w:val="baseline"/>
        <w:rPr>
          <w:rFonts w:ascii="Arial" w:hAnsi="Arial" w:cs="Arial"/>
          <w:color w:val="000000"/>
        </w:rPr>
      </w:pPr>
      <w:r>
        <w:rPr>
          <w:rFonts w:ascii="Arial" w:hAnsi="Arial" w:cs="Arial"/>
          <w:color w:val="000000"/>
        </w:rPr>
        <w:t xml:space="preserve">Based on our </w:t>
      </w:r>
      <w:r w:rsidR="00017410" w:rsidRPr="00857808">
        <w:rPr>
          <w:rFonts w:ascii="Arial" w:hAnsi="Arial" w:cs="Arial"/>
          <w:color w:val="000000"/>
        </w:rPr>
        <w:t>experience</w:t>
      </w:r>
      <w:r>
        <w:rPr>
          <w:rFonts w:ascii="Arial" w:hAnsi="Arial" w:cs="Arial"/>
          <w:color w:val="000000"/>
        </w:rPr>
        <w:t xml:space="preserve"> </w:t>
      </w:r>
      <w:r w:rsidR="003B16A3">
        <w:rPr>
          <w:rFonts w:ascii="Arial" w:hAnsi="Arial" w:cs="Arial"/>
          <w:color w:val="000000"/>
        </w:rPr>
        <w:t>working with students who are blind or have low vision</w:t>
      </w:r>
      <w:r>
        <w:rPr>
          <w:rFonts w:ascii="Arial" w:hAnsi="Arial" w:cs="Arial"/>
          <w:color w:val="000000"/>
        </w:rPr>
        <w:t xml:space="preserve"> and providing advice to education providers, </w:t>
      </w:r>
      <w:r w:rsidR="00D87BC6">
        <w:rPr>
          <w:rFonts w:ascii="Arial" w:hAnsi="Arial" w:cs="Arial"/>
          <w:color w:val="000000"/>
        </w:rPr>
        <w:t>we are aware</w:t>
      </w:r>
      <w:r w:rsidR="00017410" w:rsidRPr="00857808">
        <w:rPr>
          <w:rFonts w:ascii="Arial" w:hAnsi="Arial" w:cs="Arial"/>
          <w:color w:val="000000"/>
        </w:rPr>
        <w:t xml:space="preserve"> that for some smaller education providers</w:t>
      </w:r>
      <w:r w:rsidR="00017410">
        <w:rPr>
          <w:rFonts w:ascii="Arial" w:hAnsi="Arial" w:cs="Arial"/>
          <w:color w:val="000000"/>
        </w:rPr>
        <w:t>,</w:t>
      </w:r>
      <w:r w:rsidR="00017410" w:rsidRPr="00857808">
        <w:rPr>
          <w:rFonts w:ascii="Arial" w:hAnsi="Arial" w:cs="Arial"/>
          <w:color w:val="000000"/>
        </w:rPr>
        <w:t xml:space="preserve"> such as training colleges and private institutions, the cost of providing individual students with reasonable adjustments to participate </w:t>
      </w:r>
      <w:r w:rsidR="00017410">
        <w:rPr>
          <w:rFonts w:ascii="Arial" w:hAnsi="Arial" w:cs="Arial"/>
          <w:color w:val="000000"/>
        </w:rPr>
        <w:t xml:space="preserve">in courses </w:t>
      </w:r>
      <w:r w:rsidR="00BB5EDD">
        <w:rPr>
          <w:rFonts w:ascii="Arial" w:hAnsi="Arial" w:cs="Arial"/>
          <w:color w:val="000000"/>
        </w:rPr>
        <w:t xml:space="preserve">can </w:t>
      </w:r>
      <w:r w:rsidR="00017410">
        <w:rPr>
          <w:rFonts w:ascii="Arial" w:hAnsi="Arial" w:cs="Arial"/>
          <w:color w:val="000000"/>
        </w:rPr>
        <w:t>pose unjustifiable hardship on the institution. This p</w:t>
      </w:r>
      <w:r w:rsidR="00BB5EDD">
        <w:rPr>
          <w:rFonts w:ascii="Arial" w:hAnsi="Arial" w:cs="Arial"/>
          <w:color w:val="000000"/>
        </w:rPr>
        <w:t xml:space="preserve">resents </w:t>
      </w:r>
      <w:r w:rsidR="00017410">
        <w:rPr>
          <w:rFonts w:ascii="Arial" w:hAnsi="Arial" w:cs="Arial"/>
          <w:color w:val="000000"/>
        </w:rPr>
        <w:t>a significant barrier to students who are blind or have low vision to undertake study in smaller institutions or in specialised courses, and thus limits the</w:t>
      </w:r>
      <w:r w:rsidR="00DF7BF8">
        <w:rPr>
          <w:rFonts w:ascii="Arial" w:hAnsi="Arial" w:cs="Arial"/>
          <w:color w:val="000000"/>
        </w:rPr>
        <w:t>ir</w:t>
      </w:r>
      <w:r w:rsidR="00017410">
        <w:rPr>
          <w:rFonts w:ascii="Arial" w:hAnsi="Arial" w:cs="Arial"/>
          <w:color w:val="000000"/>
        </w:rPr>
        <w:t xml:space="preserve"> breadth of choice</w:t>
      </w:r>
      <w:r w:rsidR="00F103AC">
        <w:rPr>
          <w:rFonts w:ascii="Arial" w:hAnsi="Arial" w:cs="Arial"/>
          <w:color w:val="000000"/>
        </w:rPr>
        <w:t xml:space="preserve"> </w:t>
      </w:r>
      <w:r w:rsidR="00017410">
        <w:rPr>
          <w:rFonts w:ascii="Arial" w:hAnsi="Arial" w:cs="Arial"/>
          <w:color w:val="000000"/>
        </w:rPr>
        <w:t xml:space="preserve">and </w:t>
      </w:r>
      <w:r>
        <w:rPr>
          <w:rFonts w:ascii="Arial" w:hAnsi="Arial" w:cs="Arial"/>
          <w:color w:val="000000"/>
        </w:rPr>
        <w:t>opportunity.</w:t>
      </w:r>
      <w:r w:rsidR="00BB5EDD" w:rsidRPr="00BB5EDD">
        <w:rPr>
          <w:rFonts w:ascii="Arial" w:hAnsi="Arial" w:cs="Arial"/>
        </w:rPr>
        <w:t xml:space="preserve"> </w:t>
      </w:r>
      <w:r w:rsidR="00BB5EDD" w:rsidRPr="0077067E">
        <w:rPr>
          <w:rFonts w:ascii="Arial" w:hAnsi="Arial" w:cs="Arial"/>
        </w:rPr>
        <w:t>V</w:t>
      </w:r>
      <w:r w:rsidR="0041197E">
        <w:rPr>
          <w:rFonts w:ascii="Arial" w:hAnsi="Arial" w:cs="Arial"/>
        </w:rPr>
        <w:t xml:space="preserve">ocational Educational Training </w:t>
      </w:r>
      <w:r w:rsidR="00BB5EDD" w:rsidRPr="0077067E">
        <w:rPr>
          <w:rFonts w:ascii="Arial" w:hAnsi="Arial" w:cs="Arial"/>
        </w:rPr>
        <w:t>courses</w:t>
      </w:r>
      <w:r w:rsidR="0041197E">
        <w:rPr>
          <w:rFonts w:ascii="Arial" w:hAnsi="Arial" w:cs="Arial"/>
        </w:rPr>
        <w:t xml:space="preserve"> (VET)</w:t>
      </w:r>
      <w:r w:rsidR="00BB5EDD" w:rsidRPr="0077067E">
        <w:rPr>
          <w:rFonts w:ascii="Arial" w:hAnsi="Arial" w:cs="Arial"/>
        </w:rPr>
        <w:t xml:space="preserve"> offered at TAFE colleges tend to be </w:t>
      </w:r>
      <w:r w:rsidR="00BB5EDD" w:rsidRPr="0077067E">
        <w:rPr>
          <w:rFonts w:ascii="Arial" w:hAnsi="Arial" w:cs="Arial"/>
        </w:rPr>
        <w:lastRenderedPageBreak/>
        <w:t xml:space="preserve">more accessible for students who are blind or have low vision than other smaller training institutions and education providers who also offer VET courses. </w:t>
      </w:r>
      <w:r>
        <w:rPr>
          <w:rFonts w:ascii="Arial" w:hAnsi="Arial" w:cs="Arial"/>
          <w:color w:val="000000"/>
        </w:rPr>
        <w:t xml:space="preserve"> </w:t>
      </w:r>
    </w:p>
    <w:p w:rsidR="00D87BC6" w:rsidRDefault="0077067E" w:rsidP="00D87BC6">
      <w:r>
        <w:rPr>
          <w:rFonts w:cs="Arial"/>
          <w:color w:val="000000"/>
        </w:rPr>
        <w:t xml:space="preserve">Although </w:t>
      </w:r>
      <w:r w:rsidR="00017410">
        <w:rPr>
          <w:rFonts w:cs="Arial"/>
          <w:color w:val="000000"/>
        </w:rPr>
        <w:t xml:space="preserve">it may be argued that in </w:t>
      </w:r>
      <w:r w:rsidR="006104A7">
        <w:rPr>
          <w:rFonts w:cs="Arial"/>
          <w:color w:val="000000"/>
        </w:rPr>
        <w:t>a competitive training market TAFEs operat</w:t>
      </w:r>
      <w:r w:rsidR="00017410">
        <w:rPr>
          <w:rFonts w:cs="Arial"/>
          <w:color w:val="000000"/>
        </w:rPr>
        <w:t>ing</w:t>
      </w:r>
      <w:r w:rsidR="006104A7">
        <w:rPr>
          <w:rFonts w:cs="Arial"/>
          <w:color w:val="000000"/>
        </w:rPr>
        <w:t xml:space="preserve"> alongside other education providers </w:t>
      </w:r>
      <w:r w:rsidR="00DF7BF8">
        <w:rPr>
          <w:rFonts w:cs="Arial"/>
          <w:color w:val="000000"/>
        </w:rPr>
        <w:t>may</w:t>
      </w:r>
      <w:r w:rsidR="00017410">
        <w:rPr>
          <w:rFonts w:cs="Arial"/>
          <w:color w:val="000000"/>
        </w:rPr>
        <w:t xml:space="preserve"> </w:t>
      </w:r>
      <w:r w:rsidR="006104A7">
        <w:rPr>
          <w:rFonts w:cs="Arial"/>
          <w:color w:val="000000"/>
        </w:rPr>
        <w:t xml:space="preserve">increase </w:t>
      </w:r>
      <w:r w:rsidR="003F7015">
        <w:rPr>
          <w:rFonts w:cs="Arial"/>
          <w:color w:val="000000"/>
        </w:rPr>
        <w:t>innovation</w:t>
      </w:r>
      <w:r w:rsidR="006104A7">
        <w:rPr>
          <w:rFonts w:cs="Arial"/>
          <w:color w:val="000000"/>
        </w:rPr>
        <w:t xml:space="preserve"> and promote speciali</w:t>
      </w:r>
      <w:r w:rsidR="00017410">
        <w:rPr>
          <w:rFonts w:cs="Arial"/>
          <w:color w:val="000000"/>
        </w:rPr>
        <w:t>s</w:t>
      </w:r>
      <w:r w:rsidR="006104A7">
        <w:rPr>
          <w:rFonts w:cs="Arial"/>
          <w:color w:val="000000"/>
        </w:rPr>
        <w:t>ation,</w:t>
      </w:r>
      <w:r w:rsidR="00017410">
        <w:rPr>
          <w:rFonts w:cs="Arial"/>
          <w:color w:val="000000"/>
        </w:rPr>
        <w:t xml:space="preserve"> the reality is that </w:t>
      </w:r>
      <w:r w:rsidR="00C823BA">
        <w:rPr>
          <w:rFonts w:cs="Arial"/>
          <w:color w:val="000000"/>
        </w:rPr>
        <w:t>a reduction of public resource allocation to TAFE</w:t>
      </w:r>
      <w:r w:rsidR="00885025">
        <w:rPr>
          <w:rFonts w:cs="Arial"/>
          <w:color w:val="000000"/>
        </w:rPr>
        <w:t>s</w:t>
      </w:r>
      <w:r w:rsidR="00BB5EDD">
        <w:rPr>
          <w:rFonts w:cs="Arial"/>
          <w:color w:val="000000"/>
        </w:rPr>
        <w:t xml:space="preserve"> would likely result in a </w:t>
      </w:r>
      <w:r w:rsidR="00C823BA">
        <w:rPr>
          <w:rFonts w:cs="Arial"/>
          <w:color w:val="000000"/>
        </w:rPr>
        <w:t>decrease</w:t>
      </w:r>
      <w:r w:rsidR="00BB5EDD">
        <w:rPr>
          <w:rFonts w:cs="Arial"/>
          <w:color w:val="000000"/>
        </w:rPr>
        <w:t xml:space="preserve"> in</w:t>
      </w:r>
      <w:r w:rsidR="00C823BA">
        <w:rPr>
          <w:rFonts w:cs="Arial"/>
          <w:color w:val="000000"/>
        </w:rPr>
        <w:t xml:space="preserve"> </w:t>
      </w:r>
      <w:r w:rsidR="009C5B6E">
        <w:rPr>
          <w:rFonts w:cs="Arial"/>
          <w:color w:val="000000"/>
        </w:rPr>
        <w:t xml:space="preserve">the range of </w:t>
      </w:r>
      <w:r w:rsidR="00885025">
        <w:rPr>
          <w:rFonts w:cs="Arial"/>
          <w:color w:val="000000"/>
        </w:rPr>
        <w:t xml:space="preserve">accessible </w:t>
      </w:r>
      <w:r w:rsidR="009C5B6E">
        <w:rPr>
          <w:rFonts w:cs="Arial"/>
          <w:color w:val="000000"/>
        </w:rPr>
        <w:t>opportunities available to people who are blind or have low vision.</w:t>
      </w:r>
      <w:r w:rsidR="00017410">
        <w:rPr>
          <w:rFonts w:cs="Arial"/>
          <w:color w:val="000000"/>
        </w:rPr>
        <w:t xml:space="preserve"> A lack of course choice, and reduced opportunities to have reasonable adjustments made to enable students to meet the</w:t>
      </w:r>
      <w:r w:rsidR="0041197E">
        <w:rPr>
          <w:rFonts w:cs="Arial"/>
          <w:color w:val="000000"/>
        </w:rPr>
        <w:t xml:space="preserve"> inherent</w:t>
      </w:r>
      <w:r w:rsidR="00017410">
        <w:rPr>
          <w:rFonts w:cs="Arial"/>
          <w:color w:val="000000"/>
        </w:rPr>
        <w:t xml:space="preserve"> requirements of a course,</w:t>
      </w:r>
      <w:r w:rsidR="00B120E9">
        <w:rPr>
          <w:rFonts w:cs="Arial"/>
          <w:color w:val="000000"/>
        </w:rPr>
        <w:t xml:space="preserve"> impacts on both the individual’s right to gain the education outcomes they desire and</w:t>
      </w:r>
      <w:r w:rsidR="00F52F35">
        <w:rPr>
          <w:rFonts w:cs="Arial"/>
          <w:color w:val="000000"/>
        </w:rPr>
        <w:t xml:space="preserve"> </w:t>
      </w:r>
      <w:r w:rsidR="00B120E9">
        <w:rPr>
          <w:rFonts w:cs="Arial"/>
          <w:color w:val="000000"/>
        </w:rPr>
        <w:t xml:space="preserve">impacts on their ability to gain employment in their </w:t>
      </w:r>
      <w:r w:rsidR="00F103AC">
        <w:rPr>
          <w:rFonts w:cs="Arial"/>
          <w:color w:val="000000"/>
        </w:rPr>
        <w:t>a</w:t>
      </w:r>
      <w:r w:rsidR="00F52F35">
        <w:rPr>
          <w:rFonts w:cs="Arial"/>
          <w:color w:val="000000"/>
        </w:rPr>
        <w:t>rea of</w:t>
      </w:r>
      <w:r w:rsidR="00B120E9">
        <w:rPr>
          <w:rFonts w:cs="Arial"/>
          <w:color w:val="000000"/>
        </w:rPr>
        <w:t xml:space="preserve"> </w:t>
      </w:r>
      <w:r w:rsidR="00F103AC">
        <w:rPr>
          <w:rFonts w:cs="Arial"/>
          <w:color w:val="000000"/>
        </w:rPr>
        <w:t xml:space="preserve">skill and </w:t>
      </w:r>
      <w:r w:rsidR="00B120E9">
        <w:rPr>
          <w:rFonts w:cs="Arial"/>
          <w:color w:val="000000"/>
        </w:rPr>
        <w:t xml:space="preserve">interest. </w:t>
      </w:r>
      <w:r w:rsidR="0041197E">
        <w:rPr>
          <w:rFonts w:cs="Arial"/>
          <w:color w:val="000000"/>
        </w:rPr>
        <w:t>I</w:t>
      </w:r>
      <w:r>
        <w:t xml:space="preserve">f the resources which provide </w:t>
      </w:r>
      <w:r w:rsidR="0041197E">
        <w:t xml:space="preserve">students with a range of </w:t>
      </w:r>
      <w:r>
        <w:t>supports were no longer available, it would negatively affect the accessibility of TAFE to students</w:t>
      </w:r>
      <w:r w:rsidR="00BB5EDD">
        <w:t xml:space="preserve"> who are blind or have low vision</w:t>
      </w:r>
      <w:r>
        <w:t xml:space="preserve">. </w:t>
      </w:r>
    </w:p>
    <w:p w:rsidR="00D87BC6" w:rsidRDefault="00D87BC6" w:rsidP="00D87BC6"/>
    <w:p w:rsidR="003C7ED3" w:rsidRPr="00D87BC6" w:rsidRDefault="003C7ED3" w:rsidP="00D87BC6">
      <w:r w:rsidRPr="003C7ED3">
        <w:rPr>
          <w:rFonts w:cs="Arial"/>
        </w:rPr>
        <w:t xml:space="preserve">Public funding must </w:t>
      </w:r>
      <w:r>
        <w:rPr>
          <w:rFonts w:cs="Arial"/>
        </w:rPr>
        <w:t xml:space="preserve">be preserved </w:t>
      </w:r>
      <w:r w:rsidRPr="003C7ED3">
        <w:rPr>
          <w:rFonts w:cs="Arial"/>
        </w:rPr>
        <w:t>to ensure TAFEs remain in a strong and sustainable position to carry out their aims. Public funding allocated to TAFEs should be increased, especially in regional and rural areas, so that the needs of</w:t>
      </w:r>
      <w:r w:rsidR="00F103AC">
        <w:rPr>
          <w:rFonts w:cs="Arial"/>
        </w:rPr>
        <w:t xml:space="preserve"> </w:t>
      </w:r>
      <w:r w:rsidRPr="003C7ED3">
        <w:rPr>
          <w:rFonts w:cs="Arial"/>
        </w:rPr>
        <w:t>students in the local area are met and a strong</w:t>
      </w:r>
      <w:r w:rsidR="00F103AC">
        <w:rPr>
          <w:rFonts w:cs="Arial"/>
        </w:rPr>
        <w:t>,</w:t>
      </w:r>
      <w:r w:rsidRPr="003C7ED3">
        <w:rPr>
          <w:rFonts w:cs="Arial"/>
        </w:rPr>
        <w:t xml:space="preserve"> local workforce can be developed</w:t>
      </w:r>
      <w:r>
        <w:rPr>
          <w:rFonts w:cs="Arial"/>
        </w:rPr>
        <w:t>.</w:t>
      </w:r>
    </w:p>
    <w:p w:rsidR="009C5B6E" w:rsidRDefault="009C5B6E" w:rsidP="009C5B6E"/>
    <w:p w:rsidR="009A34E5" w:rsidRPr="009A34E5" w:rsidRDefault="009A34E5" w:rsidP="009C5B6E">
      <w:r>
        <w:rPr>
          <w:b/>
        </w:rPr>
        <w:t>MARYANNE DIAMOND</w:t>
      </w:r>
    </w:p>
    <w:p w:rsidR="009A34E5" w:rsidRPr="009A34E5" w:rsidRDefault="009A34E5" w:rsidP="009C5B6E">
      <w:r w:rsidRPr="009A34E5">
        <w:t xml:space="preserve">General Manager </w:t>
      </w:r>
    </w:p>
    <w:p w:rsidR="009A34E5" w:rsidRPr="009A34E5" w:rsidRDefault="009A34E5" w:rsidP="009C5B6E">
      <w:r>
        <w:t>Advocacy and Engagement</w:t>
      </w:r>
    </w:p>
    <w:p w:rsidR="009A34E5" w:rsidRPr="009A34E5" w:rsidRDefault="009A34E5" w:rsidP="009C5B6E">
      <w:r w:rsidRPr="009A34E5">
        <w:t>Vision Australia</w:t>
      </w:r>
    </w:p>
    <w:p w:rsidR="009A34E5" w:rsidRDefault="009A34E5" w:rsidP="009C5B6E">
      <w:pPr>
        <w:rPr>
          <w:b/>
        </w:rPr>
      </w:pPr>
    </w:p>
    <w:p w:rsidR="009A34E5" w:rsidRDefault="009A34E5" w:rsidP="009C5B6E">
      <w:pPr>
        <w:rPr>
          <w:b/>
        </w:rPr>
      </w:pPr>
      <w:r>
        <w:rPr>
          <w:b/>
        </w:rPr>
        <w:t>For more information please contact</w:t>
      </w:r>
    </w:p>
    <w:p w:rsidR="009A34E5" w:rsidRDefault="009A34E5" w:rsidP="009C5B6E">
      <w:pPr>
        <w:rPr>
          <w:b/>
        </w:rPr>
      </w:pPr>
    </w:p>
    <w:p w:rsidR="00017410" w:rsidRPr="00017410" w:rsidRDefault="00017410" w:rsidP="009C5B6E">
      <w:pPr>
        <w:rPr>
          <w:b/>
        </w:rPr>
      </w:pPr>
      <w:r w:rsidRPr="00017410">
        <w:rPr>
          <w:b/>
        </w:rPr>
        <w:t>KAREN TARANTO</w:t>
      </w:r>
    </w:p>
    <w:p w:rsidR="00017410" w:rsidRDefault="00017410" w:rsidP="009C5B6E">
      <w:r>
        <w:t>Advocacy Advisor</w:t>
      </w:r>
    </w:p>
    <w:p w:rsidR="00017410" w:rsidRDefault="00017410" w:rsidP="009C5B6E">
      <w:r>
        <w:t>Vision Australia</w:t>
      </w:r>
    </w:p>
    <w:p w:rsidR="00017410" w:rsidRDefault="00017410" w:rsidP="009C5B6E">
      <w:r>
        <w:t>21 March 2014</w:t>
      </w:r>
    </w:p>
    <w:p w:rsidR="00017410" w:rsidRDefault="00017410" w:rsidP="009C5B6E">
      <w:r>
        <w:t>Ph (03) 9864 9388</w:t>
      </w:r>
    </w:p>
    <w:p w:rsidR="003C7ED3" w:rsidRDefault="003C7ED3" w:rsidP="009C5B6E"/>
    <w:p w:rsidR="003C7ED3" w:rsidRDefault="003C7ED3" w:rsidP="009C5B6E"/>
    <w:sectPr w:rsidR="003C7E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ED3" w:rsidRDefault="003C7ED3" w:rsidP="003C7ED3">
      <w:r>
        <w:separator/>
      </w:r>
    </w:p>
  </w:endnote>
  <w:endnote w:type="continuationSeparator" w:id="0">
    <w:p w:rsidR="003C7ED3" w:rsidRDefault="003C7ED3" w:rsidP="003C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ED3" w:rsidRDefault="003C7ED3" w:rsidP="003C7ED3">
      <w:r>
        <w:separator/>
      </w:r>
    </w:p>
  </w:footnote>
  <w:footnote w:type="continuationSeparator" w:id="0">
    <w:p w:rsidR="003C7ED3" w:rsidRDefault="003C7ED3" w:rsidP="003C7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B44B6"/>
    <w:multiLevelType w:val="hybridMultilevel"/>
    <w:tmpl w:val="CD12CE08"/>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3EE938A8"/>
    <w:multiLevelType w:val="hybridMultilevel"/>
    <w:tmpl w:val="91201E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D215B00"/>
    <w:multiLevelType w:val="hybridMultilevel"/>
    <w:tmpl w:val="B1C8D44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7B9C6AC7"/>
    <w:multiLevelType w:val="hybridMultilevel"/>
    <w:tmpl w:val="4B22AE4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22"/>
    <w:rsid w:val="00016D00"/>
    <w:rsid w:val="00017410"/>
    <w:rsid w:val="00023B9B"/>
    <w:rsid w:val="00027C65"/>
    <w:rsid w:val="000366CE"/>
    <w:rsid w:val="00041403"/>
    <w:rsid w:val="000469E2"/>
    <w:rsid w:val="00051E9C"/>
    <w:rsid w:val="00056EF3"/>
    <w:rsid w:val="000A2DE6"/>
    <w:rsid w:val="000B0BCD"/>
    <w:rsid w:val="000F4735"/>
    <w:rsid w:val="0010500E"/>
    <w:rsid w:val="00121958"/>
    <w:rsid w:val="00122715"/>
    <w:rsid w:val="00134EC5"/>
    <w:rsid w:val="00140C84"/>
    <w:rsid w:val="00154F0C"/>
    <w:rsid w:val="00164418"/>
    <w:rsid w:val="001818A2"/>
    <w:rsid w:val="00182327"/>
    <w:rsid w:val="001F2082"/>
    <w:rsid w:val="00210DF8"/>
    <w:rsid w:val="002A510A"/>
    <w:rsid w:val="002A7EE3"/>
    <w:rsid w:val="00327FA8"/>
    <w:rsid w:val="00352558"/>
    <w:rsid w:val="00353E1F"/>
    <w:rsid w:val="003568EC"/>
    <w:rsid w:val="0036040C"/>
    <w:rsid w:val="003B16A3"/>
    <w:rsid w:val="003C7ED3"/>
    <w:rsid w:val="003F7015"/>
    <w:rsid w:val="00400AFD"/>
    <w:rsid w:val="0041197E"/>
    <w:rsid w:val="00492264"/>
    <w:rsid w:val="004D2D50"/>
    <w:rsid w:val="00541F2E"/>
    <w:rsid w:val="00557347"/>
    <w:rsid w:val="005704F9"/>
    <w:rsid w:val="00584674"/>
    <w:rsid w:val="006104A7"/>
    <w:rsid w:val="0068006F"/>
    <w:rsid w:val="006D0757"/>
    <w:rsid w:val="006E10C7"/>
    <w:rsid w:val="007211D2"/>
    <w:rsid w:val="00743D28"/>
    <w:rsid w:val="007614F2"/>
    <w:rsid w:val="0077067E"/>
    <w:rsid w:val="007817A3"/>
    <w:rsid w:val="0078556B"/>
    <w:rsid w:val="007A4011"/>
    <w:rsid w:val="007B0C7E"/>
    <w:rsid w:val="00823977"/>
    <w:rsid w:val="00824F22"/>
    <w:rsid w:val="00857808"/>
    <w:rsid w:val="00885025"/>
    <w:rsid w:val="008962F0"/>
    <w:rsid w:val="008C1077"/>
    <w:rsid w:val="008C36EE"/>
    <w:rsid w:val="008D5920"/>
    <w:rsid w:val="008D7873"/>
    <w:rsid w:val="008F7AB9"/>
    <w:rsid w:val="00933E57"/>
    <w:rsid w:val="00946ABE"/>
    <w:rsid w:val="0098615E"/>
    <w:rsid w:val="009A34E5"/>
    <w:rsid w:val="009B0C01"/>
    <w:rsid w:val="009C5B6E"/>
    <w:rsid w:val="009F5416"/>
    <w:rsid w:val="00A70558"/>
    <w:rsid w:val="00AD51D9"/>
    <w:rsid w:val="00B120E9"/>
    <w:rsid w:val="00B607D4"/>
    <w:rsid w:val="00B65705"/>
    <w:rsid w:val="00B748EA"/>
    <w:rsid w:val="00BB5EDD"/>
    <w:rsid w:val="00BE675D"/>
    <w:rsid w:val="00BF69D1"/>
    <w:rsid w:val="00C0024E"/>
    <w:rsid w:val="00C469B3"/>
    <w:rsid w:val="00C579AE"/>
    <w:rsid w:val="00C823BA"/>
    <w:rsid w:val="00D22CFD"/>
    <w:rsid w:val="00D32007"/>
    <w:rsid w:val="00D87BC6"/>
    <w:rsid w:val="00DA7948"/>
    <w:rsid w:val="00DC1C79"/>
    <w:rsid w:val="00DD15AB"/>
    <w:rsid w:val="00DF7BF8"/>
    <w:rsid w:val="00E40D80"/>
    <w:rsid w:val="00E8484B"/>
    <w:rsid w:val="00EB47B4"/>
    <w:rsid w:val="00EB6DD3"/>
    <w:rsid w:val="00F103AC"/>
    <w:rsid w:val="00F449DC"/>
    <w:rsid w:val="00F44E3E"/>
    <w:rsid w:val="00F52F35"/>
    <w:rsid w:val="00F60059"/>
    <w:rsid w:val="00F81F51"/>
    <w:rsid w:val="00F969D4"/>
    <w:rsid w:val="00FA0A7C"/>
    <w:rsid w:val="00FC4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qFormat/>
    <w:rsid w:val="007855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5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NormalWeb">
    <w:name w:val="Normal (Web)"/>
    <w:basedOn w:val="Normal"/>
    <w:uiPriority w:val="99"/>
    <w:unhideWhenUsed/>
    <w:rsid w:val="00824F22"/>
    <w:pPr>
      <w:spacing w:before="100" w:beforeAutospacing="1" w:after="100" w:afterAutospacing="1"/>
    </w:pPr>
    <w:rPr>
      <w:rFonts w:ascii="Times New Roman" w:eastAsia="Times New Roman" w:hAnsi="Times New Roman"/>
      <w:lang w:eastAsia="en-AU"/>
    </w:rPr>
  </w:style>
  <w:style w:type="paragraph" w:styleId="Footer">
    <w:name w:val="footer"/>
    <w:basedOn w:val="Normal"/>
    <w:link w:val="FooterChar"/>
    <w:rsid w:val="00824F22"/>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rsid w:val="00824F22"/>
    <w:rPr>
      <w:rFonts w:ascii="Times New Roman" w:eastAsia="Times New Roman" w:hAnsi="Times New Roman"/>
    </w:rPr>
  </w:style>
  <w:style w:type="paragraph" w:styleId="BodyText3">
    <w:name w:val="Body Text 3"/>
    <w:basedOn w:val="Normal"/>
    <w:link w:val="BodyText3Char"/>
    <w:rsid w:val="00824F22"/>
    <w:pPr>
      <w:jc w:val="center"/>
    </w:pPr>
    <w:rPr>
      <w:rFonts w:eastAsia="Times New Roman" w:cs="Arial"/>
      <w:b/>
      <w:bCs/>
      <w:sz w:val="32"/>
      <w:szCs w:val="28"/>
    </w:rPr>
  </w:style>
  <w:style w:type="character" w:customStyle="1" w:styleId="BodyText3Char">
    <w:name w:val="Body Text 3 Char"/>
    <w:basedOn w:val="DefaultParagraphFont"/>
    <w:link w:val="BodyText3"/>
    <w:rsid w:val="00824F22"/>
    <w:rPr>
      <w:rFonts w:eastAsia="Times New Roman" w:cs="Arial"/>
      <w:b/>
      <w:bCs/>
      <w:sz w:val="32"/>
      <w:szCs w:val="28"/>
    </w:rPr>
  </w:style>
  <w:style w:type="paragraph" w:customStyle="1" w:styleId="Text1">
    <w:name w:val="Text1"/>
    <w:basedOn w:val="Normal"/>
    <w:rsid w:val="00051E9C"/>
    <w:pPr>
      <w:spacing w:after="240"/>
    </w:pPr>
    <w:rPr>
      <w:rFonts w:ascii="Times New Roman" w:eastAsia="Times New Roman" w:hAnsi="Times New Roman"/>
      <w:lang w:val="en-US"/>
    </w:rPr>
  </w:style>
  <w:style w:type="character" w:styleId="CommentReference">
    <w:name w:val="annotation reference"/>
    <w:basedOn w:val="DefaultParagraphFont"/>
    <w:uiPriority w:val="99"/>
    <w:semiHidden/>
    <w:unhideWhenUsed/>
    <w:rsid w:val="005704F9"/>
    <w:rPr>
      <w:sz w:val="16"/>
      <w:szCs w:val="16"/>
    </w:rPr>
  </w:style>
  <w:style w:type="paragraph" w:styleId="CommentText">
    <w:name w:val="annotation text"/>
    <w:basedOn w:val="Normal"/>
    <w:link w:val="CommentTextChar"/>
    <w:uiPriority w:val="99"/>
    <w:semiHidden/>
    <w:unhideWhenUsed/>
    <w:rsid w:val="005704F9"/>
    <w:rPr>
      <w:sz w:val="20"/>
      <w:szCs w:val="20"/>
    </w:rPr>
  </w:style>
  <w:style w:type="character" w:customStyle="1" w:styleId="CommentTextChar">
    <w:name w:val="Comment Text Char"/>
    <w:basedOn w:val="DefaultParagraphFont"/>
    <w:link w:val="CommentText"/>
    <w:uiPriority w:val="99"/>
    <w:semiHidden/>
    <w:rsid w:val="005704F9"/>
    <w:rPr>
      <w:sz w:val="20"/>
      <w:szCs w:val="20"/>
    </w:rPr>
  </w:style>
  <w:style w:type="paragraph" w:styleId="CommentSubject">
    <w:name w:val="annotation subject"/>
    <w:basedOn w:val="CommentText"/>
    <w:next w:val="CommentText"/>
    <w:link w:val="CommentSubjectChar"/>
    <w:uiPriority w:val="99"/>
    <w:semiHidden/>
    <w:unhideWhenUsed/>
    <w:rsid w:val="005704F9"/>
    <w:rPr>
      <w:b/>
      <w:bCs/>
    </w:rPr>
  </w:style>
  <w:style w:type="character" w:customStyle="1" w:styleId="CommentSubjectChar">
    <w:name w:val="Comment Subject Char"/>
    <w:basedOn w:val="CommentTextChar"/>
    <w:link w:val="CommentSubject"/>
    <w:uiPriority w:val="99"/>
    <w:semiHidden/>
    <w:rsid w:val="005704F9"/>
    <w:rPr>
      <w:b/>
      <w:bCs/>
      <w:sz w:val="20"/>
      <w:szCs w:val="20"/>
    </w:rPr>
  </w:style>
  <w:style w:type="paragraph" w:styleId="BalloonText">
    <w:name w:val="Balloon Text"/>
    <w:basedOn w:val="Normal"/>
    <w:link w:val="BalloonTextChar"/>
    <w:uiPriority w:val="99"/>
    <w:semiHidden/>
    <w:unhideWhenUsed/>
    <w:rsid w:val="005704F9"/>
    <w:rPr>
      <w:rFonts w:ascii="Tahoma" w:hAnsi="Tahoma" w:cs="Tahoma"/>
      <w:sz w:val="16"/>
      <w:szCs w:val="16"/>
    </w:rPr>
  </w:style>
  <w:style w:type="character" w:customStyle="1" w:styleId="BalloonTextChar">
    <w:name w:val="Balloon Text Char"/>
    <w:basedOn w:val="DefaultParagraphFont"/>
    <w:link w:val="BalloonText"/>
    <w:uiPriority w:val="99"/>
    <w:semiHidden/>
    <w:rsid w:val="005704F9"/>
    <w:rPr>
      <w:rFonts w:ascii="Tahoma" w:hAnsi="Tahoma" w:cs="Tahoma"/>
      <w:sz w:val="16"/>
      <w:szCs w:val="16"/>
    </w:rPr>
  </w:style>
  <w:style w:type="paragraph" w:styleId="Header">
    <w:name w:val="header"/>
    <w:basedOn w:val="Normal"/>
    <w:link w:val="HeaderChar"/>
    <w:uiPriority w:val="99"/>
    <w:unhideWhenUsed/>
    <w:rsid w:val="003C7ED3"/>
    <w:pPr>
      <w:tabs>
        <w:tab w:val="center" w:pos="4680"/>
        <w:tab w:val="right" w:pos="9360"/>
      </w:tabs>
    </w:pPr>
  </w:style>
  <w:style w:type="character" w:customStyle="1" w:styleId="HeaderChar">
    <w:name w:val="Header Char"/>
    <w:basedOn w:val="DefaultParagraphFont"/>
    <w:link w:val="Header"/>
    <w:uiPriority w:val="99"/>
    <w:rsid w:val="003C7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qFormat/>
    <w:rsid w:val="007855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5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NormalWeb">
    <w:name w:val="Normal (Web)"/>
    <w:basedOn w:val="Normal"/>
    <w:uiPriority w:val="99"/>
    <w:unhideWhenUsed/>
    <w:rsid w:val="00824F22"/>
    <w:pPr>
      <w:spacing w:before="100" w:beforeAutospacing="1" w:after="100" w:afterAutospacing="1"/>
    </w:pPr>
    <w:rPr>
      <w:rFonts w:ascii="Times New Roman" w:eastAsia="Times New Roman" w:hAnsi="Times New Roman"/>
      <w:lang w:eastAsia="en-AU"/>
    </w:rPr>
  </w:style>
  <w:style w:type="paragraph" w:styleId="Footer">
    <w:name w:val="footer"/>
    <w:basedOn w:val="Normal"/>
    <w:link w:val="FooterChar"/>
    <w:rsid w:val="00824F22"/>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rsid w:val="00824F22"/>
    <w:rPr>
      <w:rFonts w:ascii="Times New Roman" w:eastAsia="Times New Roman" w:hAnsi="Times New Roman"/>
    </w:rPr>
  </w:style>
  <w:style w:type="paragraph" w:styleId="BodyText3">
    <w:name w:val="Body Text 3"/>
    <w:basedOn w:val="Normal"/>
    <w:link w:val="BodyText3Char"/>
    <w:rsid w:val="00824F22"/>
    <w:pPr>
      <w:jc w:val="center"/>
    </w:pPr>
    <w:rPr>
      <w:rFonts w:eastAsia="Times New Roman" w:cs="Arial"/>
      <w:b/>
      <w:bCs/>
      <w:sz w:val="32"/>
      <w:szCs w:val="28"/>
    </w:rPr>
  </w:style>
  <w:style w:type="character" w:customStyle="1" w:styleId="BodyText3Char">
    <w:name w:val="Body Text 3 Char"/>
    <w:basedOn w:val="DefaultParagraphFont"/>
    <w:link w:val="BodyText3"/>
    <w:rsid w:val="00824F22"/>
    <w:rPr>
      <w:rFonts w:eastAsia="Times New Roman" w:cs="Arial"/>
      <w:b/>
      <w:bCs/>
      <w:sz w:val="32"/>
      <w:szCs w:val="28"/>
    </w:rPr>
  </w:style>
  <w:style w:type="paragraph" w:customStyle="1" w:styleId="Text1">
    <w:name w:val="Text1"/>
    <w:basedOn w:val="Normal"/>
    <w:rsid w:val="00051E9C"/>
    <w:pPr>
      <w:spacing w:after="240"/>
    </w:pPr>
    <w:rPr>
      <w:rFonts w:ascii="Times New Roman" w:eastAsia="Times New Roman" w:hAnsi="Times New Roman"/>
      <w:lang w:val="en-US"/>
    </w:rPr>
  </w:style>
  <w:style w:type="character" w:styleId="CommentReference">
    <w:name w:val="annotation reference"/>
    <w:basedOn w:val="DefaultParagraphFont"/>
    <w:uiPriority w:val="99"/>
    <w:semiHidden/>
    <w:unhideWhenUsed/>
    <w:rsid w:val="005704F9"/>
    <w:rPr>
      <w:sz w:val="16"/>
      <w:szCs w:val="16"/>
    </w:rPr>
  </w:style>
  <w:style w:type="paragraph" w:styleId="CommentText">
    <w:name w:val="annotation text"/>
    <w:basedOn w:val="Normal"/>
    <w:link w:val="CommentTextChar"/>
    <w:uiPriority w:val="99"/>
    <w:semiHidden/>
    <w:unhideWhenUsed/>
    <w:rsid w:val="005704F9"/>
    <w:rPr>
      <w:sz w:val="20"/>
      <w:szCs w:val="20"/>
    </w:rPr>
  </w:style>
  <w:style w:type="character" w:customStyle="1" w:styleId="CommentTextChar">
    <w:name w:val="Comment Text Char"/>
    <w:basedOn w:val="DefaultParagraphFont"/>
    <w:link w:val="CommentText"/>
    <w:uiPriority w:val="99"/>
    <w:semiHidden/>
    <w:rsid w:val="005704F9"/>
    <w:rPr>
      <w:sz w:val="20"/>
      <w:szCs w:val="20"/>
    </w:rPr>
  </w:style>
  <w:style w:type="paragraph" w:styleId="CommentSubject">
    <w:name w:val="annotation subject"/>
    <w:basedOn w:val="CommentText"/>
    <w:next w:val="CommentText"/>
    <w:link w:val="CommentSubjectChar"/>
    <w:uiPriority w:val="99"/>
    <w:semiHidden/>
    <w:unhideWhenUsed/>
    <w:rsid w:val="005704F9"/>
    <w:rPr>
      <w:b/>
      <w:bCs/>
    </w:rPr>
  </w:style>
  <w:style w:type="character" w:customStyle="1" w:styleId="CommentSubjectChar">
    <w:name w:val="Comment Subject Char"/>
    <w:basedOn w:val="CommentTextChar"/>
    <w:link w:val="CommentSubject"/>
    <w:uiPriority w:val="99"/>
    <w:semiHidden/>
    <w:rsid w:val="005704F9"/>
    <w:rPr>
      <w:b/>
      <w:bCs/>
      <w:sz w:val="20"/>
      <w:szCs w:val="20"/>
    </w:rPr>
  </w:style>
  <w:style w:type="paragraph" w:styleId="BalloonText">
    <w:name w:val="Balloon Text"/>
    <w:basedOn w:val="Normal"/>
    <w:link w:val="BalloonTextChar"/>
    <w:uiPriority w:val="99"/>
    <w:semiHidden/>
    <w:unhideWhenUsed/>
    <w:rsid w:val="005704F9"/>
    <w:rPr>
      <w:rFonts w:ascii="Tahoma" w:hAnsi="Tahoma" w:cs="Tahoma"/>
      <w:sz w:val="16"/>
      <w:szCs w:val="16"/>
    </w:rPr>
  </w:style>
  <w:style w:type="character" w:customStyle="1" w:styleId="BalloonTextChar">
    <w:name w:val="Balloon Text Char"/>
    <w:basedOn w:val="DefaultParagraphFont"/>
    <w:link w:val="BalloonText"/>
    <w:uiPriority w:val="99"/>
    <w:semiHidden/>
    <w:rsid w:val="005704F9"/>
    <w:rPr>
      <w:rFonts w:ascii="Tahoma" w:hAnsi="Tahoma" w:cs="Tahoma"/>
      <w:sz w:val="16"/>
      <w:szCs w:val="16"/>
    </w:rPr>
  </w:style>
  <w:style w:type="paragraph" w:styleId="Header">
    <w:name w:val="header"/>
    <w:basedOn w:val="Normal"/>
    <w:link w:val="HeaderChar"/>
    <w:uiPriority w:val="99"/>
    <w:unhideWhenUsed/>
    <w:rsid w:val="003C7ED3"/>
    <w:pPr>
      <w:tabs>
        <w:tab w:val="center" w:pos="4680"/>
        <w:tab w:val="right" w:pos="9360"/>
      </w:tabs>
    </w:pPr>
  </w:style>
  <w:style w:type="character" w:customStyle="1" w:styleId="HeaderChar">
    <w:name w:val="Header Char"/>
    <w:basedOn w:val="DefaultParagraphFont"/>
    <w:link w:val="Header"/>
    <w:uiPriority w:val="99"/>
    <w:rsid w:val="003C7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18859">
      <w:bodyDiv w:val="1"/>
      <w:marLeft w:val="0"/>
      <w:marRight w:val="0"/>
      <w:marTop w:val="0"/>
      <w:marBottom w:val="0"/>
      <w:divBdr>
        <w:top w:val="none" w:sz="0" w:space="0" w:color="auto"/>
        <w:left w:val="none" w:sz="0" w:space="0" w:color="auto"/>
        <w:bottom w:val="none" w:sz="0" w:space="0" w:color="auto"/>
        <w:right w:val="none" w:sz="0" w:space="0" w:color="auto"/>
      </w:divBdr>
    </w:div>
    <w:div w:id="9296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14D4F-1C11-472D-9BB5-E460235E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1521</Words>
  <Characters>8672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Taranto</dc:creator>
  <cp:lastModifiedBy>Amy Feldman</cp:lastModifiedBy>
  <cp:revision>2</cp:revision>
  <cp:lastPrinted>2014-03-21T03:57:00Z</cp:lastPrinted>
  <dcterms:created xsi:type="dcterms:W3CDTF">2014-03-27T05:50:00Z</dcterms:created>
  <dcterms:modified xsi:type="dcterms:W3CDTF">2014-03-27T05:50:00Z</dcterms:modified>
</cp:coreProperties>
</file>